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40" w:lineRule="auto" w:before="76" w:after="0"/>
        <w:ind w:left="0" w:right="6962" w:firstLine="0"/>
        <w:jc w:val="right"/>
      </w:pPr>
      <w:r>
        <w:drawing>
          <wp:inline xmlns:a="http://schemas.openxmlformats.org/drawingml/2006/main" xmlns:pic="http://schemas.openxmlformats.org/drawingml/2006/picture">
            <wp:extent cx="741680" cy="728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289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54" w:lineRule="exact" w:before="50" w:after="0"/>
        <w:ind w:left="7200" w:right="5040" w:firstLine="0"/>
        <w:jc w:val="center"/>
      </w:pPr>
      <w:r>
        <w:rPr>
          <w:rFonts w:ascii="Arial,Bold" w:hAnsi="Arial,Bold" w:eastAsia="Arial,Bold"/>
          <w:b/>
          <w:i w:val="0"/>
          <w:color w:val="000000"/>
          <w:sz w:val="22"/>
        </w:rPr>
        <w:t xml:space="preserve">CÂMARA MUNICIPAL DE VEREADORES </w:t>
      </w:r>
      <w:r>
        <w:br/>
      </w:r>
      <w:r>
        <w:rPr>
          <w:rFonts w:ascii="Arial,BoldItalic" w:hAnsi="Arial,BoldItalic" w:eastAsia="Arial,BoldItalic"/>
          <w:b/>
          <w:i/>
          <w:color w:val="000000"/>
          <w:sz w:val="22"/>
        </w:rPr>
        <w:t xml:space="preserve">Centro Democrático Adelmo Simas Genro </w:t>
      </w:r>
      <w:r>
        <w:br/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SANTA MARIA - RS </w:t>
      </w:r>
    </w:p>
    <w:p>
      <w:pPr>
        <w:autoSpaceDN w:val="0"/>
        <w:autoSpaceDE w:val="0"/>
        <w:widowControl/>
        <w:spacing w:line="197" w:lineRule="auto" w:before="1042" w:after="884"/>
        <w:ind w:left="0" w:right="7858" w:firstLine="0"/>
        <w:jc w:val="right"/>
      </w:pPr>
      <w:r>
        <w:rPr>
          <w:rFonts w:ascii="Calibri" w:hAnsi="Calibri" w:eastAsia="Calibri"/>
          <w:b/>
          <w:i w:val="0"/>
          <w:color w:val="000000"/>
          <w:sz w:val="24"/>
        </w:rPr>
        <w:t xml:space="preserve">DIÁRIAS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56.0" w:type="dxa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rPr>
          <w:trHeight w:hRule="exact" w:val="766"/>
        </w:trPr>
        <w:tc>
          <w:tcPr>
            <w:tcW w:type="dxa" w:w="159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PORTO ALEGRE </w:t>
            </w:r>
          </w:p>
        </w:tc>
        <w:tc>
          <w:tcPr>
            <w:tcW w:type="dxa" w:w="3262"/>
            <w:gridSpan w:val="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OUTRAS CIDADES RS </w:t>
            </w:r>
          </w:p>
        </w:tc>
        <w:tc>
          <w:tcPr>
            <w:tcW w:type="dxa" w:w="3406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FORA DO ESTADO </w:t>
            </w:r>
          </w:p>
        </w:tc>
        <w:tc>
          <w:tcPr>
            <w:tcW w:type="dxa" w:w="3564"/>
            <w:gridSpan w:val="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CONTÍGUAS </w:t>
            </w:r>
          </w:p>
        </w:tc>
      </w:tr>
      <w:tr>
        <w:trPr>
          <w:trHeight w:hRule="exact" w:val="782"/>
        </w:trPr>
        <w:tc>
          <w:tcPr>
            <w:tcW w:type="dxa" w:w="187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18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334"/>
            <w:tcBorders>
              <w:start w:sz="3.199999999999818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  <w:tc>
          <w:tcPr>
            <w:tcW w:type="dxa" w:w="1628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634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  <w:tc>
          <w:tcPr>
            <w:tcW w:type="dxa" w:w="163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77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  <w:tc>
          <w:tcPr>
            <w:tcW w:type="dxa" w:w="193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634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</w:tr>
      <w:tr>
        <w:trPr>
          <w:trHeight w:hRule="exact" w:val="784"/>
        </w:trPr>
        <w:tc>
          <w:tcPr>
            <w:tcW w:type="dxa" w:w="159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VEREADORES </w:t>
            </w:r>
          </w:p>
        </w:tc>
        <w:tc>
          <w:tcPr>
            <w:tcW w:type="dxa" w:w="1186"/>
            <w:tcBorders>
              <w:start w:sz="4.0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505,00 </w:t>
            </w:r>
          </w:p>
        </w:tc>
        <w:tc>
          <w:tcPr>
            <w:tcW w:type="dxa" w:w="1334"/>
            <w:tcBorders>
              <w:start w:sz="3.199999999999818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252,50 </w:t>
            </w:r>
          </w:p>
        </w:tc>
        <w:tc>
          <w:tcPr>
            <w:tcW w:type="dxa" w:w="1628"/>
            <w:tcBorders>
              <w:start w:sz="3.199999999999818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505,00 </w:t>
            </w:r>
          </w:p>
        </w:tc>
        <w:tc>
          <w:tcPr>
            <w:tcW w:type="dxa" w:w="1634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252,50 </w:t>
            </w:r>
          </w:p>
        </w:tc>
        <w:tc>
          <w:tcPr>
            <w:tcW w:type="dxa" w:w="163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757,50 </w:t>
            </w:r>
          </w:p>
        </w:tc>
        <w:tc>
          <w:tcPr>
            <w:tcW w:type="dxa" w:w="177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378,75 </w:t>
            </w:r>
          </w:p>
        </w:tc>
        <w:tc>
          <w:tcPr>
            <w:tcW w:type="dxa" w:w="193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252,50 </w:t>
            </w:r>
          </w:p>
        </w:tc>
        <w:tc>
          <w:tcPr>
            <w:tcW w:type="dxa" w:w="1634"/>
            <w:tcBorders>
              <w:start w:sz="4.0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126,25 </w:t>
            </w:r>
          </w:p>
        </w:tc>
      </w:tr>
      <w:tr>
        <w:trPr>
          <w:trHeight w:hRule="exact" w:val="762"/>
        </w:trPr>
        <w:tc>
          <w:tcPr>
            <w:tcW w:type="dxa" w:w="159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10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SERVIDORES </w:t>
            </w:r>
          </w:p>
        </w:tc>
        <w:tc>
          <w:tcPr>
            <w:tcW w:type="dxa" w:w="118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516,00 </w:t>
            </w:r>
          </w:p>
        </w:tc>
        <w:tc>
          <w:tcPr>
            <w:tcW w:type="dxa" w:w="1334"/>
            <w:tcBorders>
              <w:start w:sz="3.199999999999818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258,00 </w:t>
            </w:r>
          </w:p>
        </w:tc>
        <w:tc>
          <w:tcPr>
            <w:tcW w:type="dxa" w:w="1628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344,00 </w:t>
            </w:r>
          </w:p>
        </w:tc>
        <w:tc>
          <w:tcPr>
            <w:tcW w:type="dxa" w:w="1634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172,00 </w:t>
            </w:r>
          </w:p>
        </w:tc>
        <w:tc>
          <w:tcPr>
            <w:tcW w:type="dxa" w:w="163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860,00 </w:t>
            </w:r>
          </w:p>
        </w:tc>
        <w:tc>
          <w:tcPr>
            <w:tcW w:type="dxa" w:w="177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430,00 </w:t>
            </w:r>
          </w:p>
        </w:tc>
        <w:tc>
          <w:tcPr>
            <w:tcW w:type="dxa" w:w="193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172,00 </w:t>
            </w:r>
          </w:p>
        </w:tc>
        <w:tc>
          <w:tcPr>
            <w:tcW w:type="dxa" w:w="1634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86,00 </w:t>
            </w:r>
          </w:p>
        </w:tc>
      </w:tr>
    </w:tbl>
    <w:p>
      <w:pPr>
        <w:autoSpaceDN w:val="0"/>
        <w:autoSpaceDE w:val="0"/>
        <w:widowControl/>
        <w:spacing w:line="197" w:lineRule="auto" w:before="1808" w:after="0"/>
        <w:ind w:left="0" w:right="6964" w:firstLine="0"/>
        <w:jc w:val="righ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LUCIANO HOENISCH DIEHL </w:t>
      </w:r>
    </w:p>
    <w:p>
      <w:pPr>
        <w:autoSpaceDN w:val="0"/>
        <w:autoSpaceDE w:val="0"/>
        <w:widowControl/>
        <w:spacing w:line="197" w:lineRule="auto" w:before="54" w:after="0"/>
        <w:ind w:left="0" w:right="6394" w:firstLine="0"/>
        <w:jc w:val="right"/>
      </w:pPr>
      <w:r>
        <w:rPr>
          <w:rFonts w:ascii="Calibri" w:hAnsi="Calibri" w:eastAsia="Calibri"/>
          <w:b/>
          <w:i w:val="0"/>
          <w:color w:val="000000"/>
          <w:sz w:val="24"/>
        </w:rPr>
        <w:t xml:space="preserve">Secretário de Gestão e Administração </w:t>
      </w:r>
    </w:p>
    <w:p>
      <w:pPr>
        <w:autoSpaceDN w:val="0"/>
        <w:autoSpaceDE w:val="0"/>
        <w:widowControl/>
        <w:spacing w:line="197" w:lineRule="auto" w:before="1368" w:after="0"/>
        <w:ind w:left="0" w:right="4986" w:firstLine="0"/>
        <w:jc w:val="right"/>
      </w:pPr>
      <w:r>
        <w:rPr>
          <w:w w:val="101.33333206176758"/>
          <w:rFonts w:ascii="Calibri" w:hAnsi="Calibri" w:eastAsia="Calibri"/>
          <w:b/>
          <w:i w:val="0"/>
          <w:color w:val="000000"/>
          <w:sz w:val="18"/>
        </w:rPr>
        <w:t>SECRETARIA DE GESTÃO E A</w:t>
      </w:r>
      <w:r>
        <w:rPr>
          <w:w w:val="101.33333206176758"/>
          <w:rFonts w:ascii="Calibri" w:hAnsi="Calibri" w:eastAsia="Calibri"/>
          <w:b/>
          <w:i w:val="0"/>
          <w:color w:val="000000"/>
          <w:sz w:val="18"/>
        </w:rPr>
        <w:hyperlink r:id="rId10" w:history="1">
          <w:r>
            <w:rPr>
              <w:rStyle w:val="Hyperlink"/>
            </w:rPr>
            <w:t>DMINISTRAÇÃO  DA CÂMARA DE VEREADORE</w:t>
          </w:r>
        </w:hyperlink>
      </w:r>
      <w:r>
        <w:rPr>
          <w:w w:val="101.33333206176758"/>
          <w:rFonts w:ascii="Calibri" w:hAnsi="Calibri" w:eastAsia="Calibri"/>
          <w:b/>
          <w:i w:val="0"/>
          <w:color w:val="000000"/>
          <w:sz w:val="18"/>
        </w:rPr>
        <w:t xml:space="preserve">S DE SANTA MARIA </w:t>
      </w:r>
    </w:p>
    <w:p>
      <w:pPr>
        <w:autoSpaceDN w:val="0"/>
        <w:autoSpaceDE w:val="0"/>
        <w:widowControl/>
        <w:spacing w:line="197" w:lineRule="auto" w:before="44" w:after="0"/>
        <w:ind w:left="0" w:right="6554" w:firstLine="0"/>
        <w:jc w:val="right"/>
      </w:pPr>
      <w:r>
        <w:rPr>
          <w:rFonts w:ascii="Calibri" w:hAnsi="Calibri" w:eastAsia="Calibri"/>
          <w:b/>
          <w:i w:val="0"/>
          <w:color w:val="000000"/>
          <w:sz w:val="20"/>
        </w:rPr>
        <w:t>e-mail:</w:t>
      </w:r>
      <w:r>
        <w:rPr>
          <w:rFonts w:ascii="Calibri" w:hAnsi="Calibri" w:eastAsia="Calibri"/>
          <w:b/>
          <w:i w:val="0"/>
          <w:color w:val="000000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hyperlink r:id="rId10" w:history="1">
          <w:r>
            <w:rPr>
              <w:rStyle w:val="Hyperlink"/>
            </w:rPr>
            <w:t>secret</w:t>
          </w:r>
        </w:hyperlink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hyperlink r:id="rId10" w:history="1">
          <w:r>
            <w:rPr>
              <w:rStyle w:val="Hyperlink"/>
            </w:rPr>
            <w:t>ariagestao@camara-sm.rs.gov.b</w:t>
          </w:r>
        </w:hyperlink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hyperlink r:id="rId10" w:history="1">
          <w:r>
            <w:rPr>
              <w:rStyle w:val="Hyperlink"/>
            </w:rPr>
            <w:t>r</w:t>
          </w:r>
        </w:hyperlink>
      </w:r>
    </w:p>
    <w:p>
      <w:pPr>
        <w:autoSpaceDN w:val="0"/>
        <w:autoSpaceDE w:val="0"/>
        <w:widowControl/>
        <w:spacing w:line="197" w:lineRule="auto" w:before="42" w:after="0"/>
        <w:ind w:left="0" w:right="6684" w:firstLine="0"/>
        <w:jc w:val="right"/>
      </w:pPr>
      <w:r>
        <w:rPr>
          <w:rFonts w:ascii="Calibri" w:hAnsi="Calibri" w:eastAsia="Calibri"/>
          <w:b/>
          <w:i w:val="0"/>
          <w:color w:val="000000"/>
          <w:sz w:val="20"/>
        </w:rPr>
        <w:t>Home Page:</w:t>
      </w:r>
      <w:r>
        <w:rPr>
          <w:rFonts w:ascii="Calibri" w:hAnsi="Calibri" w:eastAsia="Calibri"/>
          <w:b/>
          <w:i w:val="0"/>
          <w:color w:val="000000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hyperlink r:id="rId11" w:history="1">
          <w:r>
            <w:rPr>
              <w:rStyle w:val="Hyperlink"/>
            </w:rPr>
            <w:t>http://www.camara-sm.gov.br</w:t>
          </w:r>
        </w:hyperlink>
      </w:r>
    </w:p>
    <w:sectPr w:rsidR="00FC693F" w:rsidRPr="0006063C" w:rsidSect="00034616">
      <w:pgSz w:w="16838" w:h="11904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mailto:secretariagestao@camara-sm.rs.gov.br" TargetMode="External"/><Relationship Id="rId11" Type="http://schemas.openxmlformats.org/officeDocument/2006/relationships/hyperlink" Target="http://www.camara-sm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