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12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80.0" w:type="dxa"/>
      </w:tblPr>
      <w:tblGrid>
        <w:gridCol w:w="3490"/>
        <w:gridCol w:w="3490"/>
        <w:gridCol w:w="3490"/>
        <w:gridCol w:w="3490"/>
      </w:tblGrid>
      <w:tr>
        <w:trPr>
          <w:trHeight w:hRule="exact" w:val="360"/>
        </w:trPr>
        <w:tc>
          <w:tcPr>
            <w:tcW w:type="dxa" w:w="79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120" w:val="left"/>
              </w:tabs>
              <w:autoSpaceDE w:val="0"/>
              <w:widowControl/>
              <w:spacing w:line="230" w:lineRule="exact" w:before="0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ORÇAMENTO TOTA</w:t>
            </w:r>
            <w:r>
              <w:rPr>
                <w:rFonts w:ascii="Helvetica" w:hAnsi="Helvetica" w:eastAsia="Helvetica"/>
                <w:b/>
                <w:i w:val="0"/>
                <w:strike/>
                <w:color w:val="000000"/>
                <w:sz w:val="20"/>
              </w:rPr>
              <w:t xml:space="preserve">L 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DA CÂM</w:t>
            </w:r>
            <w:r>
              <w:rPr>
                <w:rFonts w:ascii="Helvetica" w:hAnsi="Helvetica" w:eastAsia="Helvetica"/>
                <w:b/>
                <w:i w:val="0"/>
                <w:strike/>
                <w:color w:val="000000"/>
                <w:sz w:val="20"/>
              </w:rPr>
              <w:t>AR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 xml:space="preserve">A PARA O EXERCÍCIO DE 2012 </w:t>
            </w:r>
            <w:r>
              <w:tab/>
            </w: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 xml:space="preserve">R$ </w:t>
            </w:r>
          </w:p>
          <w:p>
            <w:pPr>
              <w:autoSpaceDN w:val="0"/>
              <w:autoSpaceDE w:val="0"/>
              <w:widowControl/>
              <w:spacing w:line="246" w:lineRule="exact" w:before="4504" w:after="0"/>
              <w:ind w:left="680" w:right="1008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Prestação de serviços - (telefone fixo, cel, correio, manutenção de: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equipamentos eletrônicos, eletrodomésticos, móveis, imóveis...),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publicações, cursos, treinamentos, assinaturas jornais e periódicos...</w:t>
            </w:r>
          </w:p>
          <w:p>
            <w:pPr>
              <w:autoSpaceDN w:val="0"/>
              <w:autoSpaceDE w:val="0"/>
              <w:widowControl/>
              <w:spacing w:line="246" w:lineRule="exact" w:before="6" w:after="0"/>
              <w:ind w:left="680" w:right="3888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Serviços de Consultoria (IGAM)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Locação (softwares e equipamentos)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Despesas de exercícios anteriores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Reserva de contingência</w:t>
            </w:r>
          </w:p>
          <w:p>
            <w:pPr>
              <w:autoSpaceDN w:val="0"/>
              <w:autoSpaceDE w:val="0"/>
              <w:widowControl/>
              <w:spacing w:line="230" w:lineRule="exact" w:before="294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TOTAL GERAL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50.0" w:type="dxa"/>
            </w:tblPr>
            <w:tblGrid>
              <w:gridCol w:w="1580"/>
              <w:gridCol w:w="1580"/>
              <w:gridCol w:w="1580"/>
              <w:gridCol w:w="1580"/>
              <w:gridCol w:w="1580"/>
            </w:tblGrid>
            <w:tr>
              <w:trPr>
                <w:trHeight w:hRule="exact" w:val="2354"/>
              </w:trPr>
              <w:tc>
                <w:tcPr>
                  <w:tcW w:type="dxa" w:w="1498"/>
                  <w:gridSpan w:val="5"/>
                  <w:tcBorders>
                    <w:end w:sz="16.0" w:val="single" w:color="#000000"/>
                    <w:bottom w:sz="7.999999999999773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88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Diárias - Vereadores</w:t>
                  </w:r>
                </w:p>
                <w:p>
                  <w:pPr>
                    <w:autoSpaceDN w:val="0"/>
                    <w:autoSpaceDE w:val="0"/>
                    <w:widowControl/>
                    <w:spacing w:line="200" w:lineRule="exact" w:before="1256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as e Instalações</w:t>
                  </w:r>
                </w:p>
              </w:tc>
            </w:tr>
            <w:tr>
              <w:trPr>
                <w:trHeight w:hRule="exact" w:val="6782"/>
              </w:trPr>
              <w:tc>
                <w:tcPr>
                  <w:tcW w:type="dxa" w:w="248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10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ias</w:t>
                  </w:r>
                </w:p>
              </w:tc>
              <w:tc>
                <w:tcPr>
                  <w:tcW w:type="dxa" w:w="246"/>
                  <w:tcBorders>
                    <w:start w:sz="8.0" w:val="single" w:color="#000000"/>
                    <w:top w:sz="7.999999999999773" w:val="single" w:color="#000000"/>
                    <w:end w:sz="7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10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 - S</w:t>
                  </w:r>
                </w:p>
              </w:tc>
              <w:tc>
                <w:tcPr>
                  <w:tcW w:type="dxa" w:w="248"/>
                  <w:tcBorders>
                    <w:start w:sz="7.199999999999818" w:val="single" w:color="#000000"/>
                    <w:top w:sz="7.999999999999773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10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Ser</w:t>
                  </w:r>
                </w:p>
              </w:tc>
              <w:tc>
                <w:tcPr>
                  <w:tcW w:type="dxa" w:w="494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10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vidore</w:t>
                  </w:r>
                </w:p>
              </w:tc>
              <w:tc>
                <w:tcPr>
                  <w:tcW w:type="dxa" w:w="262"/>
                  <w:tcBorders>
                    <w:start w:sz="8.0" w:val="single" w:color="#000000"/>
                    <w:top w:sz="7.999999999999773" w:val="single" w:color="#000000"/>
                    <w:end w:sz="16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10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808.0" w:type="dxa"/>
            </w:tblPr>
            <w:tblGrid>
              <w:gridCol w:w="2633"/>
              <w:gridCol w:w="2633"/>
              <w:gridCol w:w="2633"/>
            </w:tblGrid>
            <w:tr>
              <w:trPr>
                <w:trHeight w:hRule="exact" w:val="2354"/>
              </w:trPr>
              <w:tc>
                <w:tcPr>
                  <w:tcW w:type="dxa" w:w="756"/>
                  <w:gridSpan w:val="3"/>
                  <w:tcBorders>
                    <w:start w:sz="15.200000000000045" w:val="single" w:color="#000000"/>
                    <w:end w:sz="15.199999999999818" w:val="single" w:color="#000000"/>
                    <w:bottom w:sz="7.999999999999773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6782"/>
              </w:trPr>
              <w:tc>
                <w:tcPr>
                  <w:tcW w:type="dxa" w:w="250"/>
                  <w:tcBorders>
                    <w:start w:sz="15.200000000000045" w:val="single" w:color="#000000"/>
                    <w:top w:sz="7.999999999999773" w:val="single" w:color="#000000"/>
                    <w:end w:sz="7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7.200000000000273" w:val="single" w:color="#000000"/>
                    <w:top w:sz="7.999999999999773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0"/>
                  <w:tcBorders>
                    <w:start w:sz="8.0" w:val="single" w:color="#000000"/>
                    <w:top w:sz="7.999999999999773" w:val="single" w:color="#000000"/>
                    <w:end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827.9999999999995" w:type="dxa"/>
            </w:tblPr>
            <w:tblGrid>
              <w:gridCol w:w="718"/>
              <w:gridCol w:w="718"/>
              <w:gridCol w:w="718"/>
              <w:gridCol w:w="718"/>
              <w:gridCol w:w="718"/>
              <w:gridCol w:w="718"/>
              <w:gridCol w:w="718"/>
              <w:gridCol w:w="718"/>
              <w:gridCol w:w="718"/>
              <w:gridCol w:w="718"/>
              <w:gridCol w:w="718"/>
            </w:tblGrid>
            <w:tr>
              <w:trPr>
                <w:trHeight w:hRule="exact" w:val="2336"/>
              </w:trPr>
              <w:tc>
                <w:tcPr>
                  <w:tcW w:type="dxa" w:w="3228"/>
                  <w:gridSpan w:val="9"/>
                  <w:tcBorders>
                    <w:start w:sz="15.200000000000273" w:val="single" w:color="#000000"/>
                    <w:end w:sz="15.199999999999818" w:val="single" w:color="#000000"/>
                    <w:bottom w:sz="7.999999999999773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1916" w:after="0"/>
                    <w:ind w:left="0" w:right="1684" w:firstLine="0"/>
                    <w:jc w:val="righ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Total</w:t>
                  </w:r>
                </w:p>
              </w:tc>
              <w:tc>
                <w:tcPr>
                  <w:tcW w:type="dxa" w:w="262"/>
                  <w:vMerge w:val="restart"/>
                  <w:tcBorders>
                    <w:start w:sz="15.199999999999818" w:val="single" w:color="#000000"/>
                    <w:top w:sz="15.200000000000045" w:val="single" w:color="#000000"/>
                    <w:end w:sz="15.200000000000273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8" w:lineRule="exact" w:before="354" w:after="0"/>
                    <w:ind w:left="44" w:right="34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R</w:t>
                  </w:r>
                </w:p>
                <w:p>
                  <w:pPr>
                    <w:autoSpaceDN w:val="0"/>
                    <w:autoSpaceDE w:val="0"/>
                    <w:widowControl/>
                    <w:spacing w:line="244" w:lineRule="exact" w:before="25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R</w:t>
                  </w:r>
                </w:p>
                <w:p>
                  <w:pPr>
                    <w:autoSpaceDN w:val="0"/>
                    <w:autoSpaceDE w:val="0"/>
                    <w:widowControl/>
                    <w:spacing w:line="244" w:lineRule="exact" w:before="284" w:after="0"/>
                    <w:ind w:left="44" w:right="34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R</w:t>
                  </w:r>
                </w:p>
                <w:p>
                  <w:pPr>
                    <w:autoSpaceDN w:val="0"/>
                    <w:autoSpaceDE w:val="0"/>
                    <w:widowControl/>
                    <w:spacing w:line="248" w:lineRule="exact" w:before="280" w:after="0"/>
                    <w:ind w:left="44" w:right="34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R</w:t>
                  </w:r>
                </w:p>
                <w:p>
                  <w:pPr>
                    <w:autoSpaceDN w:val="0"/>
                    <w:autoSpaceDE w:val="0"/>
                    <w:widowControl/>
                    <w:spacing w:line="200" w:lineRule="exact" w:before="294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R</w:t>
                  </w:r>
                </w:p>
                <w:p>
                  <w:pPr>
                    <w:autoSpaceDN w:val="0"/>
                    <w:autoSpaceDE w:val="0"/>
                    <w:widowControl/>
                    <w:spacing w:line="246" w:lineRule="exact" w:before="742" w:after="0"/>
                    <w:ind w:left="44" w:right="34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R</w:t>
                  </w:r>
                </w:p>
                <w:p>
                  <w:pPr>
                    <w:autoSpaceDN w:val="0"/>
                    <w:autoSpaceDE w:val="0"/>
                    <w:widowControl/>
                    <w:spacing w:line="230" w:lineRule="exact" w:before="294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/>
                      <w:i w:val="0"/>
                      <w:color w:val="000000"/>
                      <w:sz w:val="20"/>
                    </w:rPr>
                    <w:t>R</w:t>
                  </w:r>
                </w:p>
              </w:tc>
              <w:tc>
                <w:tcPr>
                  <w:tcW w:type="dxa" w:w="260"/>
                  <w:tcBorders>
                    <w:start w:sz="15.200000000000273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8" w:lineRule="exact" w:before="374" w:after="0"/>
                    <w:ind w:left="0" w:right="148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</w:p>
                <w:p>
                  <w:pPr>
                    <w:autoSpaceDN w:val="0"/>
                    <w:autoSpaceDE w:val="0"/>
                    <w:widowControl/>
                    <w:spacing w:line="244" w:lineRule="exact" w:before="250" w:after="0"/>
                    <w:ind w:left="0" w:right="144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</w:p>
                <w:p>
                  <w:pPr>
                    <w:autoSpaceDN w:val="0"/>
                    <w:autoSpaceDE w:val="0"/>
                    <w:widowControl/>
                    <w:spacing w:line="200" w:lineRule="exact" w:before="264" w:after="0"/>
                    <w:ind w:left="36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>
              <w:trPr>
                <w:trHeight w:hRule="exact" w:val="2588"/>
              </w:trPr>
              <w:tc>
                <w:tcPr>
                  <w:tcW w:type="dxa" w:w="246"/>
                  <w:tcBorders>
                    <w:start w:sz="15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8.0" w:val="single" w:color="#000000"/>
                    <w:top w:sz="7.999999999999773" w:val="single" w:color="#000000"/>
                    <w:end w:sz="7.199999999999818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94"/>
                  <w:tcBorders>
                    <w:start w:sz="7.199999999999818" w:val="single" w:color="#000000"/>
                    <w:top w:sz="7.999999999999773" w:val="single" w:color="#000000"/>
                    <w:end w:sz="7.200000000000273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0"/>
                  <w:tcBorders>
                    <w:start w:sz="7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8.0" w:val="single" w:color="#000000"/>
                    <w:top w:sz="7.999999999999773" w:val="single" w:color="#000000"/>
                    <w:end w:sz="7.199999999999818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7.199999999999818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2"/>
                  <w:tcBorders>
                    <w:start w:sz="8.0" w:val="single" w:color="#000000"/>
                    <w:top w:sz="7.999999999999773" w:val="single" w:color="#000000"/>
                    <w:end w:sz="15.199999999999818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18"/>
                  <w:vMerge/>
                  <w:tcBorders>
                    <w:start w:sz="15.199999999999818" w:val="single" w:color="#000000"/>
                    <w:top w:sz="15.200000000000045" w:val="single" w:color="#000000"/>
                    <w:end w:sz="15.200000000000273" w:val="single" w:color="#000000"/>
                  </w:tcBorders>
                </w:tcPr>
                <w:p/>
              </w:tc>
              <w:tc>
                <w:tcPr>
                  <w:tcW w:type="dxa" w:w="260"/>
                  <w:vMerge w:val="restart"/>
                  <w:tcBorders>
                    <w:start w:sz="15.200000000000273" w:val="single" w:color="#000000"/>
                    <w:top w:sz="15.199999999999818" w:val="single" w:color="#000000"/>
                    <w:end w:sz="15.199999999999818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2" w:lineRule="exact" w:before="30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</w:p>
                <w:p>
                  <w:pPr>
                    <w:autoSpaceDN w:val="0"/>
                    <w:autoSpaceDE w:val="0"/>
                    <w:widowControl/>
                    <w:spacing w:line="248" w:lineRule="exact" w:before="280" w:after="0"/>
                    <w:ind w:left="0" w:right="128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</w:p>
                <w:p>
                  <w:pPr>
                    <w:autoSpaceDN w:val="0"/>
                    <w:autoSpaceDE w:val="0"/>
                    <w:widowControl/>
                    <w:spacing w:line="200" w:lineRule="exact" w:before="294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</w:p>
                <w:p>
                  <w:pPr>
                    <w:autoSpaceDN w:val="0"/>
                    <w:autoSpaceDE w:val="0"/>
                    <w:widowControl/>
                    <w:spacing w:line="246" w:lineRule="exact" w:before="742" w:after="0"/>
                    <w:ind w:left="0" w:right="128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$ </w:t>
                  </w:r>
                </w:p>
                <w:p>
                  <w:pPr>
                    <w:autoSpaceDN w:val="0"/>
                    <w:autoSpaceDE w:val="0"/>
                    <w:widowControl/>
                    <w:spacing w:line="230" w:lineRule="exact" w:before="294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/>
                      <w:i w:val="0"/>
                      <w:color w:val="000000"/>
                      <w:sz w:val="20"/>
                    </w:rPr>
                    <w:t xml:space="preserve">$ </w:t>
                  </w:r>
                </w:p>
              </w:tc>
            </w:tr>
            <w:tr>
              <w:trPr>
                <w:trHeight w:hRule="exact" w:val="4194"/>
              </w:trPr>
              <w:tc>
                <w:tcPr>
                  <w:tcW w:type="dxa" w:w="246"/>
                  <w:tcBorders>
                    <w:start w:sz="15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8.0" w:val="single" w:color="#000000"/>
                    <w:top w:sz="8.0" w:val="single" w:color="#000000"/>
                    <w:end w:sz="7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94"/>
                  <w:tcBorders>
                    <w:start w:sz="7.199999999999818" w:val="single" w:color="#000000"/>
                    <w:top w:sz="8.0" w:val="single" w:color="#000000"/>
                    <w:end w:sz="7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488" w:after="0"/>
                    <w:ind w:left="0" w:right="20" w:firstLine="0"/>
                    <w:jc w:val="righ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T</w:t>
                  </w:r>
                </w:p>
              </w:tc>
              <w:tc>
                <w:tcPr>
                  <w:tcW w:type="dxa" w:w="990"/>
                  <w:tcBorders>
                    <w:start w:sz="7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488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otal</w:t>
                  </w:r>
                </w:p>
              </w:tc>
              <w:tc>
                <w:tcPr>
                  <w:tcW w:type="dxa" w:w="246"/>
                  <w:tcBorders>
                    <w:start w:sz="8.0" w:val="single" w:color="#000000"/>
                    <w:top w:sz="8.0" w:val="single" w:color="#000000"/>
                    <w:end w:sz="7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7.199999999999818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2"/>
                  <w:tcBorders>
                    <w:start w:sz="8.0" w:val="single" w:color="#000000"/>
                    <w:top w:sz="8.0" w:val="single" w:color="#000000"/>
                    <w:end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718"/>
                  <w:vMerge/>
                  <w:tcBorders>
                    <w:start w:sz="15.199999999999818" w:val="single" w:color="#000000"/>
                    <w:top w:sz="15.200000000000045" w:val="single" w:color="#000000"/>
                    <w:end w:sz="15.200000000000273" w:val="single" w:color="#000000"/>
                  </w:tcBorders>
                </w:tcPr>
                <w:p/>
              </w:tc>
              <w:tc>
                <w:tcPr>
                  <w:tcW w:type="dxa" w:w="718"/>
                  <w:vMerge/>
                  <w:tcBorders>
                    <w:start w:sz="15.200000000000273" w:val="single" w:color="#000000"/>
                    <w:top w:sz="15.199999999999818" w:val="single" w:color="#000000"/>
                    <w:end w:sz="15.199999999999818" w:val="single" w:color="#000000"/>
                  </w:tcBorders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00" w:lineRule="exact" w:before="0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Despesa com pessoal - Vereadores</w:t>
            </w:r>
          </w:p>
          <w:p>
            <w:pPr>
              <w:autoSpaceDN w:val="0"/>
              <w:autoSpaceDE w:val="0"/>
              <w:widowControl/>
              <w:spacing w:line="246" w:lineRule="exact" w:before="248" w:after="0"/>
              <w:ind w:left="680" w:right="144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locomoção e passagens - vereadores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Material de consumo - vereadores (combustível, material de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expediente, de informática...)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Prestação de serviços - vereadores (telefone fixo, cel, correio...)</w:t>
            </w:r>
          </w:p>
          <w:p>
            <w:pPr>
              <w:autoSpaceDN w:val="0"/>
              <w:autoSpaceDE w:val="0"/>
              <w:widowControl/>
              <w:spacing w:line="242" w:lineRule="exact" w:before="532" w:after="0"/>
              <w:ind w:left="680" w:right="1728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Equipamentos e material permanente (informática, móveis...)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Equipamentos e material permanente (TV Câmara.)</w:t>
            </w:r>
          </w:p>
          <w:p>
            <w:pPr>
              <w:autoSpaceDN w:val="0"/>
              <w:autoSpaceDE w:val="0"/>
              <w:widowControl/>
              <w:spacing w:line="198" w:lineRule="exact" w:before="330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Despesa com pessoal - servidores</w:t>
            </w:r>
          </w:p>
          <w:p>
            <w:pPr>
              <w:autoSpaceDN w:val="0"/>
              <w:autoSpaceDE w:val="0"/>
              <w:widowControl/>
              <w:spacing w:line="244" w:lineRule="exact" w:before="252" w:after="0"/>
              <w:ind w:left="680" w:right="1008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locomoção e passagens - servidores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Material de consumo (material de expediente, de informática, para a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TV, para manutenção, combustível ...) </w:t>
            </w:r>
          </w:p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326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13.254.000,00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018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018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1.940.000,00</w:t>
            </w:r>
          </w:p>
        </w:tc>
      </w:tr>
      <w:tr>
        <w:trPr>
          <w:trHeight w:hRule="exact" w:val="380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1.470.000,00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80.000,00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380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5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150.000,00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520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268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1.824.000,00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796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796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2.200.000,00</w:t>
            </w:r>
          </w:p>
        </w:tc>
      </w:tr>
      <w:tr>
        <w:trPr>
          <w:trHeight w:hRule="exact" w:val="244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226.000,00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508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150.000,00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264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7.149.000,00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64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64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9.114.000,00</w:t>
            </w:r>
          </w:p>
        </w:tc>
      </w:tr>
      <w:tr>
        <w:trPr>
          <w:trHeight w:hRule="exact" w:val="248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120.000,00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370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25.000,00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742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8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260.000,00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618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96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1.300.000,00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246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160.000,00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246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398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  <w:tr>
        <w:trPr>
          <w:trHeight w:hRule="exact" w:val="2560"/>
        </w:trPr>
        <w:tc>
          <w:tcPr>
            <w:tcW w:type="dxa" w:w="3490"/>
            <w:vMerge/>
            <w:tcBorders/>
          </w:tcPr>
          <w:p/>
        </w:tc>
        <w:tc>
          <w:tcPr>
            <w:tcW w:type="dxa" w:w="1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16" w:after="0"/>
              <w:ind w:left="326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13.254.000,00</w:t>
            </w:r>
          </w:p>
        </w:tc>
        <w:tc>
          <w:tcPr>
            <w:tcW w:type="dxa" w:w="3490"/>
            <w:vMerge/>
            <w:tcBorders/>
          </w:tcPr>
          <w:p/>
        </w:tc>
        <w:tc>
          <w:tcPr>
            <w:tcW w:type="dxa" w:w="3490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6840" w:h="11900"/>
      <w:pgMar w:top="1340" w:right="1440" w:bottom="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