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08" w:lineRule="exact" w:before="0" w:after="0"/>
        <w:ind w:left="0" w:right="0"/>
      </w:pPr>
    </w:p>
    <w:p>
      <w:pPr>
        <w:autoSpaceDN w:val="0"/>
        <w:tabs>
          <w:tab w:pos="3096" w:val="left"/>
          <w:tab w:pos="3576" w:val="left"/>
        </w:tabs>
        <w:autoSpaceDE w:val="0"/>
        <w:widowControl/>
        <w:spacing w:line="242" w:lineRule="exact" w:before="0" w:after="10"/>
        <w:ind w:left="0" w:right="2880" w:firstLine="0"/>
        <w:jc w:val="left"/>
      </w:pPr>
      <w:r>
        <w:tab/>
      </w:r>
      <w:r>
        <w:tab/>
      </w:r>
      <w:r>
        <w:rPr>
          <w:rFonts w:ascii="Helvetica" w:hAnsi="Helvetica" w:eastAsia="Helvetica"/>
          <w:b/>
          <w:i w:val="0"/>
          <w:color w:val="0000FF"/>
          <w:sz w:val="20"/>
        </w:rPr>
        <w:t xml:space="preserve">ESTADO DO RIO GRANDE DO SUL </w:t>
      </w:r>
      <w:r>
        <w:tab/>
      </w:r>
      <w:r>
        <w:rPr>
          <w:rFonts w:ascii="Helvetica" w:hAnsi="Helvetica" w:eastAsia="Helvetica"/>
          <w:b/>
          <w:i w:val="0"/>
          <w:color w:val="0000FF"/>
          <w:sz w:val="20"/>
        </w:rPr>
        <w:t>CÂMARA DE VEREADORES DE SANTA MARIA</w:t>
      </w:r>
      <w:r>
        <w:rPr>
          <w:rFonts w:ascii="Helvetica" w:hAnsi="Helvetica" w:eastAsia="Helvetica"/>
          <w:b/>
          <w:i w:val="0"/>
          <w:color w:val="FF0000"/>
          <w:sz w:val="20"/>
        </w:rPr>
        <w:t xml:space="preserve"> DEMONSTRATIVO DA DESPESA REALIZADA NO MÊS DE ABRIL 2010.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8.00000000000001" w:type="dxa"/>
      </w:tblPr>
      <w:tblGrid>
        <w:gridCol w:w="2099"/>
        <w:gridCol w:w="2099"/>
        <w:gridCol w:w="2099"/>
        <w:gridCol w:w="2099"/>
        <w:gridCol w:w="2099"/>
      </w:tblGrid>
      <w:tr>
        <w:trPr>
          <w:trHeight w:hRule="exact" w:val="23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Despesa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Dotação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Pago no mês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Pago no exerc.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Saldo a pagar</w:t>
            </w:r>
          </w:p>
        </w:tc>
      </w:tr>
      <w:tr>
        <w:trPr>
          <w:trHeight w:hRule="exact" w:val="242"/>
        </w:trPr>
        <w:tc>
          <w:tcPr>
            <w:tcW w:type="dxa" w:w="59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 xml:space="preserve">Manutenção Ativ Parlam de Fiscalização, 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258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107.409,41</w:t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258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491.244,49</w:t>
            </w:r>
          </w:p>
        </w:tc>
        <w:tc>
          <w:tcPr>
            <w:tcW w:type="dxa" w:w="14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258" w:after="0"/>
              <w:ind w:left="0" w:right="5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34.172,18</w:t>
            </w:r>
          </w:p>
        </w:tc>
      </w:tr>
      <w:tr>
        <w:trPr>
          <w:trHeight w:hRule="exact" w:val="258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Controle e Julgamento Externa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6" w:after="0"/>
              <w:ind w:left="224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2.160.000,00</w:t>
            </w:r>
          </w:p>
        </w:tc>
        <w:tc>
          <w:tcPr>
            <w:tcW w:type="dxa" w:w="2099"/>
            <w:vMerge/>
            <w:tcBorders/>
          </w:tcPr>
          <w:p/>
        </w:tc>
        <w:tc>
          <w:tcPr>
            <w:tcW w:type="dxa" w:w="2099"/>
            <w:vMerge/>
            <w:tcBorders/>
          </w:tcPr>
          <w:p/>
        </w:tc>
        <w:tc>
          <w:tcPr>
            <w:tcW w:type="dxa" w:w="2099"/>
            <w:vMerge/>
            <w:tcBorders/>
          </w:tcPr>
          <w:p/>
        </w:tc>
      </w:tr>
      <w:tr>
        <w:trPr>
          <w:trHeight w:hRule="exact" w:val="260"/>
        </w:trPr>
        <w:tc>
          <w:tcPr>
            <w:tcW w:type="dxa" w:w="59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Vencim. e Vant. Fixas - Subsídios e Verba Represent.1.400.000,00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81.724,40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341.931,50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Obrigações Patronais - INSS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330.000,00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3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57.245,83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17.979,47</w:t>
            </w:r>
          </w:p>
        </w:tc>
      </w:tr>
      <w:tr>
        <w:trPr>
          <w:trHeight w:hRule="exact" w:val="2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14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4.375,00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13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15.437,50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14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7.303,41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13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22.900,46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5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4.338,20</w:t>
            </w:r>
          </w:p>
        </w:tc>
      </w:tr>
      <w:tr>
        <w:trPr>
          <w:trHeight w:hRule="exact" w:val="2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546,40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4062,06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48,00</w:t>
            </w:r>
          </w:p>
        </w:tc>
      </w:tr>
      <w:tr>
        <w:trPr>
          <w:trHeight w:hRule="exact" w:val="36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de Terceiros PJ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14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13.460,20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13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49.667,14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5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11.806,51</w:t>
            </w:r>
          </w:p>
        </w:tc>
      </w:tr>
      <w:tr>
        <w:trPr>
          <w:trHeight w:hRule="exact" w:val="38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Reforma e Adequação na sede da Câmara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52762,68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52762,68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8918,00</w:t>
            </w:r>
          </w:p>
        </w:tc>
      </w:tr>
      <w:tr>
        <w:trPr>
          <w:trHeight w:hRule="exact" w:val="36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Obras e Instalações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52762,68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52762,68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8918,00</w:t>
            </w:r>
          </w:p>
        </w:tc>
      </w:tr>
      <w:tr>
        <w:trPr>
          <w:trHeight w:hRule="exact" w:val="38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Modernização Administrativa da Câmara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270.000,00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12026,00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13526,00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12026,00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12026,00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3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1.500,00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40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Modernização da TV Câmara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150.000,00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2185,00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2185,00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6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6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835,00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6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835,00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98"/>
        </w:trPr>
        <w:tc>
          <w:tcPr>
            <w:tcW w:type="dxa" w:w="4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7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7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1350,00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7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1350,00</w:t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</w:tbl>
    <w:p>
      <w:pPr>
        <w:autoSpaceDN w:val="0"/>
        <w:autoSpaceDE w:val="0"/>
        <w:widowControl/>
        <w:spacing w:line="230" w:lineRule="exact" w:before="192" w:after="12"/>
        <w:ind w:left="96" w:right="0" w:firstLine="0"/>
        <w:jc w:val="left"/>
      </w:pPr>
      <w:r>
        <w:rPr>
          <w:rFonts w:ascii="Helvetica" w:hAnsi="Helvetica" w:eastAsia="Helvetica"/>
          <w:b/>
          <w:i w:val="0"/>
          <w:color w:val="000000"/>
          <w:sz w:val="20"/>
        </w:rPr>
        <w:t xml:space="preserve">Manutenção dos Serviços Administrativas do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8.00000000000001" w:type="dxa"/>
      </w:tblPr>
      <w:tblGrid>
        <w:gridCol w:w="1749"/>
        <w:gridCol w:w="1749"/>
        <w:gridCol w:w="1749"/>
        <w:gridCol w:w="1749"/>
        <w:gridCol w:w="1749"/>
        <w:gridCol w:w="1749"/>
      </w:tblGrid>
      <w:tr>
        <w:trPr>
          <w:trHeight w:hRule="exact" w:val="268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Poder Legislativo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6" w:after="0"/>
              <w:ind w:left="424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7.160.000,00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427.708,95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1.939.987,34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6" w:after="0"/>
              <w:ind w:left="29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81.122,61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Vencimentos e Vantagens Fixas dos servidores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42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3.950.000,00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263.535,11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1.128.748,82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Obrigações Patronais - INSS e FGTS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6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680.000,00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6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143.640,39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46016,44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Outras Despesas Variáveis - Horas Extras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110.000,00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9.059,93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31.180,86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Indenizações Trabalhistas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19.591,46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Obrigações Patronais - IPASSP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440.000,00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28159,42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136442,59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1.955,00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7.790,94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18.536,33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43.798,81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5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2.104,29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86,27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391,31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Serviços de Consultoria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668,00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2672,00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de Terceiros-Pfísica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165.000,00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36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11.074,74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50.142,35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Locação de Mão-de-Obra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95.000,00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" w:after="0"/>
              <w:ind w:left="0" w:right="28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7.400,00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29.600,00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de Terceiros-PJ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760.000,00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36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38.671,51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147.938,82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31.891,88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Auxílio Alimentação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390.000,00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36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31.995,25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128.186,46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Obrigações Tributárias e Contributivas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15.000,00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3.330,00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1110,00</w:t>
            </w:r>
          </w:p>
        </w:tc>
      </w:tr>
      <w:tr>
        <w:trPr>
          <w:trHeight w:hRule="exact" w:val="3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Auxílio Transporte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0" w:after="0"/>
              <w:ind w:left="36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16.567,39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0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66.532,53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8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Publicação dos Atos da Câmara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5553,00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2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7440,50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de Terceiros - Pessoa Jurídica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8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5.553,00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7.440,50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80"/>
        </w:trPr>
        <w:tc>
          <w:tcPr>
            <w:tcW w:type="dxa" w:w="485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Pagamento de Despesas de Exercícios Anteriores</w:t>
            </w:r>
          </w:p>
        </w:tc>
        <w:tc>
          <w:tcPr>
            <w:tcW w:type="dxa" w:w="12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2" w:after="0"/>
              <w:ind w:left="82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2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3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Despesas de Exercícios Anteriores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8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Capacitaçõo de recursos Humanos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128.000,00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4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5.904,80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4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13.197,04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3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190,00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Diárias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28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3.060,00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6.221,46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18.000,00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334,80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763,18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Outros Serviços de Terceiros - PJ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2510,00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6.212,40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190,00</w:t>
            </w:r>
          </w:p>
        </w:tc>
      </w:tr>
      <w:tr>
        <w:trPr>
          <w:trHeight w:hRule="exact" w:val="40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5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Operações Especiais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5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30.000,00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50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2.204,89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50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9.552,69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5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Juros da Dívida por Contrato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28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902,90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31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3.911,83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6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Principal da Dívida por Contrato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17.000,00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1.301,99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5.640,86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38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0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Reserva de Contingência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0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0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0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0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40"/>
        </w:trPr>
        <w:tc>
          <w:tcPr>
            <w:tcW w:type="dxa" w:w="4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4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Reserva de Contingência</w:t>
            </w:r>
          </w:p>
        </w:tc>
        <w:tc>
          <w:tcPr>
            <w:tcW w:type="dxa" w:w="1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1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2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" w:after="0"/>
              <w:ind w:left="0" w:right="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0,00</w:t>
            </w:r>
          </w:p>
        </w:tc>
      </w:tr>
      <w:tr>
        <w:trPr>
          <w:trHeight w:hRule="exact" w:val="224"/>
        </w:trPr>
        <w:tc>
          <w:tcPr>
            <w:tcW w:type="dxa" w:w="60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0" w:right="238" w:firstLine="0"/>
              <w:jc w:val="righ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TOTAIS 10.338.000,00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615.754,73</w:t>
            </w: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2.529.895,74</w:t>
            </w:r>
          </w:p>
        </w:tc>
        <w:tc>
          <w:tcPr>
            <w:tcW w:type="dxa" w:w="1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4" w:after="0"/>
              <w:ind w:left="254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124.402,79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208" w:right="1092" w:bottom="688" w:left="31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