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2"/>
        <w:ind w:left="0" w:right="0"/>
      </w:pPr>
    </w:p>
    <w:p>
      <w:pPr>
        <w:autoSpaceDN w:val="0"/>
        <w:tabs>
          <w:tab w:pos="764" w:val="left"/>
          <w:tab w:pos="1500" w:val="left"/>
          <w:tab w:pos="1704" w:val="left"/>
        </w:tabs>
        <w:autoSpaceDE w:val="0"/>
        <w:widowControl/>
        <w:spacing w:line="154" w:lineRule="exact" w:before="0" w:after="0"/>
        <w:ind w:left="24" w:right="5904" w:firstLine="0"/>
        <w:jc w:val="left"/>
      </w:pP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MUNICÍPIO DE SANTA MARIA </w:t>
      </w:r>
      <w:r>
        <w:br/>
      </w: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Estado: RIO GRANDE DO SUL </w:t>
      </w:r>
      <w:r>
        <w:br/>
      </w: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Secretaria ou Órgão: 0001 </w:t>
      </w:r>
      <w:r>
        <w:br/>
      </w: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Unidade Administrativa Contratante: </w:t>
      </w:r>
      <w:r>
        <w:rPr>
          <w:w w:val="96.0465145111084"/>
          <w:rFonts w:ascii="Helvetica" w:hAnsi="Helvetica" w:eastAsia="Helvetica"/>
          <w:b/>
          <w:i w:val="0"/>
          <w:color w:val="000000"/>
          <w:sz w:val="10"/>
        </w:rPr>
        <w:t xml:space="preserve">CÂMARA MUNICIPAL DE VEREADORES </w:t>
      </w:r>
      <w:r>
        <w:br/>
      </w: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CNPJ: 89.250.708/0001-04 </w:t>
      </w:r>
      <w:r>
        <w:br/>
      </w:r>
      <w:r>
        <w:tab/>
      </w: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Exercício: </w:t>
      </w:r>
      <w:r>
        <w:tab/>
      </w: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2010 </w:t>
      </w:r>
      <w:r>
        <w:br/>
      </w:r>
      <w:r>
        <w:tab/>
      </w:r>
      <w:r>
        <w:rPr>
          <w:w w:val="96.0465145111084"/>
          <w:rFonts w:ascii="Helvetica" w:hAnsi="Helvetica" w:eastAsia="Helvetica"/>
          <w:b w:val="0"/>
          <w:i w:val="0"/>
          <w:color w:val="000000"/>
          <w:sz w:val="10"/>
        </w:rPr>
        <w:t xml:space="preserve">Mês: </w:t>
      </w:r>
      <w:r>
        <w:tab/>
      </w:r>
      <w:r>
        <w:rPr>
          <w:w w:val="96.0465145111084"/>
          <w:rFonts w:ascii="Helvetica" w:hAnsi="Helvetica" w:eastAsia="Helvetica"/>
          <w:b/>
          <w:i w:val="0"/>
          <w:color w:val="0000FF"/>
          <w:sz w:val="10"/>
        </w:rPr>
        <w:t>JUNHO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>
        <w:trPr>
          <w:trHeight w:hRule="exact" w:val="122"/>
        </w:trPr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Fundam legal</w:t>
            </w:r>
          </w:p>
        </w:tc>
        <w:tc>
          <w:tcPr>
            <w:tcW w:type="dxa" w:w="6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Modalidade</w:t>
            </w:r>
          </w:p>
        </w:tc>
        <w:tc>
          <w:tcPr>
            <w:tcW w:type="dxa" w:w="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Nº do</w:t>
            </w:r>
          </w:p>
        </w:tc>
        <w:tc>
          <w:tcPr>
            <w:tcW w:type="dxa" w:w="17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Objeto</w:t>
            </w:r>
          </w:p>
        </w:tc>
        <w:tc>
          <w:tcPr>
            <w:tcW w:type="dxa" w:w="189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CONTRATADO</w:t>
            </w:r>
          </w:p>
        </w:tc>
        <w:tc>
          <w:tcPr>
            <w:tcW w:type="dxa" w:w="2218"/>
            <w:gridSpan w:val="3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384" w:firstLine="0"/>
              <w:jc w:val="right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Datas refer. Instrumento</w:t>
            </w:r>
          </w:p>
        </w:tc>
        <w:tc>
          <w:tcPr>
            <w:tcW w:type="dxa" w:w="48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Valor</w:t>
            </w:r>
          </w:p>
        </w:tc>
      </w:tr>
      <w:tr>
        <w:trPr>
          <w:trHeight w:hRule="exact" w:val="120"/>
        </w:trPr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Disp ou Inexig</w:t>
            </w:r>
          </w:p>
        </w:tc>
        <w:tc>
          <w:tcPr>
            <w:tcW w:type="dxa" w:w="6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da Licitação</w:t>
            </w:r>
          </w:p>
        </w:tc>
        <w:tc>
          <w:tcPr>
            <w:tcW w:type="dxa" w:w="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Processo</w:t>
            </w:r>
          </w:p>
        </w:tc>
        <w:tc>
          <w:tcPr>
            <w:tcW w:type="dxa" w:w="17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9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Nome</w:t>
            </w:r>
          </w:p>
        </w:tc>
        <w:tc>
          <w:tcPr>
            <w:tcW w:type="dxa" w:w="9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CNPJ</w:t>
            </w:r>
          </w:p>
        </w:tc>
        <w:tc>
          <w:tcPr>
            <w:tcW w:type="dxa" w:w="65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612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Public D.O</w:t>
            </w:r>
          </w:p>
        </w:tc>
        <w:tc>
          <w:tcPr>
            <w:tcW w:type="dxa" w:w="48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Vigência</w:t>
            </w:r>
          </w:p>
        </w:tc>
        <w:tc>
          <w:tcPr>
            <w:tcW w:type="dxa" w:w="6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Original</w:t>
            </w:r>
          </w:p>
        </w:tc>
        <w:tc>
          <w:tcPr>
            <w:tcW w:type="dxa" w:w="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2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/>
                <w:i w:val="0"/>
                <w:color w:val="000000"/>
                <w:sz w:val="10"/>
              </w:rPr>
              <w:t>Global</w:t>
            </w:r>
          </w:p>
        </w:tc>
      </w:tr>
      <w:tr>
        <w:trPr>
          <w:trHeight w:hRule="exact" w:val="120"/>
        </w:trPr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Aditivo</w:t>
            </w:r>
          </w:p>
        </w:tc>
        <w:tc>
          <w:tcPr>
            <w:tcW w:type="dxa" w:w="6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14" w:after="0"/>
              <w:ind w:left="0" w:right="0" w:firstLine="0"/>
              <w:jc w:val="center"/>
            </w:pPr>
            <w:r>
              <w:rPr>
                <w:w w:val="96.0465013980865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002/2004</w:t>
            </w:r>
          </w:p>
        </w:tc>
        <w:tc>
          <w:tcPr>
            <w:tcW w:type="dxa" w:w="17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16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Prorrogação de prazo</w:t>
            </w:r>
          </w:p>
        </w:tc>
        <w:tc>
          <w:tcPr>
            <w:tcW w:type="dxa" w:w="189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14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BRASIL TELECOM</w:t>
            </w:r>
          </w:p>
        </w:tc>
        <w:tc>
          <w:tcPr>
            <w:tcW w:type="dxa" w:w="9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13/04/2010</w:t>
            </w:r>
          </w:p>
        </w:tc>
        <w:tc>
          <w:tcPr>
            <w:tcW w:type="dxa" w:w="612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20"/>
        </w:trPr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Dispensa</w:t>
            </w:r>
          </w:p>
        </w:tc>
        <w:tc>
          <w:tcPr>
            <w:tcW w:type="dxa" w:w="6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93/2010</w:t>
            </w:r>
          </w:p>
        </w:tc>
        <w:tc>
          <w:tcPr>
            <w:tcW w:type="dxa" w:w="17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Contratação de serviços de limpeza nas</w:t>
            </w:r>
          </w:p>
        </w:tc>
        <w:tc>
          <w:tcPr>
            <w:tcW w:type="dxa" w:w="189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 xml:space="preserve"> dependências da Câmara </w:t>
            </w: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 xml:space="preserve">SELP PRESTAÇÃO DE SERVIÇOS LTDA </w:t>
            </w:r>
          </w:p>
        </w:tc>
        <w:tc>
          <w:tcPr>
            <w:tcW w:type="dxa" w:w="9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02.220.169/0001-82</w:t>
            </w:r>
          </w:p>
        </w:tc>
        <w:tc>
          <w:tcPr>
            <w:tcW w:type="dxa" w:w="65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22/06/2010</w:t>
            </w:r>
          </w:p>
        </w:tc>
        <w:tc>
          <w:tcPr>
            <w:tcW w:type="dxa" w:w="612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30 dias</w:t>
            </w:r>
          </w:p>
        </w:tc>
        <w:tc>
          <w:tcPr>
            <w:tcW w:type="dxa" w:w="6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13.163,00</w:t>
            </w:r>
          </w:p>
        </w:tc>
      </w:tr>
      <w:tr>
        <w:trPr>
          <w:trHeight w:hRule="exact" w:val="120"/>
        </w:trPr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Dispensa</w:t>
            </w:r>
          </w:p>
        </w:tc>
        <w:tc>
          <w:tcPr>
            <w:tcW w:type="dxa" w:w="6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99/2010</w:t>
            </w:r>
          </w:p>
        </w:tc>
        <w:tc>
          <w:tcPr>
            <w:tcW w:type="dxa" w:w="17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16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 xml:space="preserve">Seguro total para automóvel </w:t>
            </w:r>
          </w:p>
        </w:tc>
        <w:tc>
          <w:tcPr>
            <w:tcW w:type="dxa" w:w="189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DE M L ADMINISTRADORA E CORRETOR</w:t>
            </w:r>
          </w:p>
        </w:tc>
        <w:tc>
          <w:tcPr>
            <w:tcW w:type="dxa" w:w="9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A DE SEGUROS LTD</w:t>
            </w:r>
          </w:p>
        </w:tc>
        <w:tc>
          <w:tcPr>
            <w:tcW w:type="dxa" w:w="65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 xml:space="preserve">A </w:t>
            </w: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30/06/2010</w:t>
            </w:r>
          </w:p>
        </w:tc>
        <w:tc>
          <w:tcPr>
            <w:tcW w:type="dxa" w:w="612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12 meses</w:t>
            </w:r>
          </w:p>
        </w:tc>
        <w:tc>
          <w:tcPr>
            <w:tcW w:type="dxa" w:w="6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128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1.133,98</w:t>
            </w:r>
          </w:p>
        </w:tc>
      </w:tr>
      <w:tr>
        <w:trPr>
          <w:trHeight w:hRule="exact" w:val="120"/>
        </w:trPr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Aditivo</w:t>
            </w:r>
          </w:p>
        </w:tc>
        <w:tc>
          <w:tcPr>
            <w:tcW w:type="dxa" w:w="6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91/2009</w:t>
            </w:r>
          </w:p>
        </w:tc>
        <w:tc>
          <w:tcPr>
            <w:tcW w:type="dxa" w:w="17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16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Prorrogação de vigência</w:t>
            </w:r>
          </w:p>
        </w:tc>
        <w:tc>
          <w:tcPr>
            <w:tcW w:type="dxa" w:w="189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SOS MONITORAMENTO DE ALARMES LT</w:t>
            </w:r>
          </w:p>
        </w:tc>
        <w:tc>
          <w:tcPr>
            <w:tcW w:type="dxa" w:w="9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 xml:space="preserve">DA </w:t>
            </w: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03.815.668/0001-85</w:t>
            </w:r>
          </w:p>
        </w:tc>
        <w:tc>
          <w:tcPr>
            <w:tcW w:type="dxa" w:w="65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01/06/2010</w:t>
            </w:r>
          </w:p>
        </w:tc>
        <w:tc>
          <w:tcPr>
            <w:tcW w:type="dxa" w:w="612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60 dias</w:t>
            </w:r>
          </w:p>
        </w:tc>
        <w:tc>
          <w:tcPr>
            <w:tcW w:type="dxa" w:w="6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12" w:firstLine="0"/>
              <w:jc w:val="righ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378,00</w:t>
            </w:r>
          </w:p>
        </w:tc>
      </w:tr>
      <w:tr>
        <w:trPr>
          <w:trHeight w:hRule="exact" w:val="100"/>
        </w:trPr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Aditivo</w:t>
            </w:r>
          </w:p>
        </w:tc>
        <w:tc>
          <w:tcPr>
            <w:tcW w:type="dxa" w:w="6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105/2007</w:t>
            </w:r>
          </w:p>
        </w:tc>
        <w:tc>
          <w:tcPr>
            <w:tcW w:type="dxa" w:w="17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16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Prorrogação de vigência</w:t>
            </w:r>
          </w:p>
        </w:tc>
        <w:tc>
          <w:tcPr>
            <w:tcW w:type="dxa" w:w="189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BETA PROCESSAMENTOS DE DADOS LT</w:t>
            </w:r>
          </w:p>
        </w:tc>
        <w:tc>
          <w:tcPr>
            <w:tcW w:type="dxa" w:w="9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 xml:space="preserve">DA </w:t>
            </w: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07.756.651/0001-55</w:t>
            </w:r>
          </w:p>
        </w:tc>
        <w:tc>
          <w:tcPr>
            <w:tcW w:type="dxa" w:w="65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03/06/2010</w:t>
            </w:r>
          </w:p>
        </w:tc>
        <w:tc>
          <w:tcPr>
            <w:tcW w:type="dxa" w:w="612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0" w:firstLine="0"/>
              <w:jc w:val="center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90dias</w:t>
            </w:r>
          </w:p>
        </w:tc>
        <w:tc>
          <w:tcPr>
            <w:tcW w:type="dxa" w:w="6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128" w:right="0" w:firstLine="0"/>
              <w:jc w:val="left"/>
            </w:pPr>
            <w:r>
              <w:rPr>
                <w:w w:val="96.0465145111084"/>
                <w:rFonts w:ascii="Helvetica" w:hAnsi="Helvetica" w:eastAsia="Helvetica"/>
                <w:b w:val="0"/>
                <w:i w:val="0"/>
                <w:color w:val="000000"/>
                <w:sz w:val="10"/>
              </w:rPr>
              <w:t>1.447,11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0" w:right="1390" w:bottom="1440" w:left="113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