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058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80.0" w:type="dxa"/>
      </w:tblPr>
      <w:tblGrid>
        <w:gridCol w:w="2792"/>
        <w:gridCol w:w="2792"/>
        <w:gridCol w:w="2792"/>
        <w:gridCol w:w="2792"/>
        <w:gridCol w:w="2792"/>
      </w:tblGrid>
      <w:tr>
        <w:trPr>
          <w:trHeight w:hRule="exact" w:val="226"/>
        </w:trPr>
        <w:tc>
          <w:tcPr>
            <w:tcW w:type="dxa" w:w="69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ORÇAMENTO TOTAL DA CÂ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  <w:u w:val="single"/>
              </w:rPr>
              <w:t>MA</w:t>
            </w: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RA PARA O EXERCÍCIO DE 2010</w:t>
            </w:r>
          </w:p>
        </w:tc>
        <w:tc>
          <w:tcPr>
            <w:tcW w:type="dxa" w:w="10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1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266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10.338.000,00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18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18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2.160.000,00</w:t>
            </w:r>
          </w:p>
        </w:tc>
      </w:tr>
      <w:tr>
        <w:trPr>
          <w:trHeight w:hRule="exact" w:val="520"/>
        </w:trPr>
        <w:tc>
          <w:tcPr>
            <w:tcW w:type="dxa" w:w="796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4506" w:after="0"/>
              <w:ind w:left="680" w:right="1152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Prestação de serviços - (telefone fixo, cel, correio, manutenção de: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equipamentos eletrônic</w:t>
            </w:r>
            <w:r>
              <w:rPr>
                <w:rFonts w:ascii="Helvetica" w:hAnsi="Helvetica" w:eastAsia="Helvetica"/>
                <w:b w:val="0"/>
                <w:i w:val="0"/>
                <w:strike/>
                <w:color w:val="000000"/>
                <w:sz w:val="20"/>
              </w:rPr>
              <w:t>os, eletr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odomésticos, móveis, imóveis...),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publicações, cursos, treinamen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os, assinaturas jornais e periódicos...</w:t>
            </w:r>
          </w:p>
          <w:p>
            <w:pPr>
              <w:autoSpaceDN w:val="0"/>
              <w:autoSpaceDE w:val="0"/>
              <w:widowControl/>
              <w:spacing w:line="246" w:lineRule="exact" w:before="6" w:after="0"/>
              <w:ind w:left="680" w:right="144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Serviços de Consultoria (IGAM)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Locação (softwares e equipamentos)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Despesas de exercícios anteriores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Amortização dívida fundada (parcelamento INSS juros e principal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Reserva de contingência</w:t>
            </w:r>
          </w:p>
          <w:p>
            <w:pPr>
              <w:autoSpaceDN w:val="0"/>
              <w:autoSpaceDE w:val="0"/>
              <w:widowControl/>
              <w:spacing w:line="230" w:lineRule="exact" w:before="294" w:after="0"/>
              <w:ind w:left="680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TOTAL GERAL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702.0000000000005" w:type="dxa"/>
            </w:tblPr>
            <w:tblGrid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  <w:gridCol w:w="663"/>
            </w:tblGrid>
            <w:tr>
              <w:trPr>
                <w:trHeight w:hRule="exact" w:val="2336"/>
              </w:trPr>
              <w:tc>
                <w:tcPr>
                  <w:tcW w:type="dxa" w:w="3476"/>
                  <w:gridSpan w:val="10"/>
                  <w:tcBorders>
                    <w:start w:sz="15.200000000000273" w:val="single" w:color="#000000"/>
                    <w:end w:sz="15.200000000000273" w:val="single" w:color="#000000"/>
                    <w:bottom w:sz="7.999999999999773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790" w:after="0"/>
                    <w:ind w:left="0" w:right="1804" w:firstLine="0"/>
                    <w:jc w:val="righ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Total</w:t>
                  </w:r>
                </w:p>
              </w:tc>
              <w:tc>
                <w:tcPr>
                  <w:tcW w:type="dxa" w:w="260"/>
                  <w:vMerge w:val="restart"/>
                  <w:tcBorders>
                    <w:start w:sz="15.200000000000273" w:val="single" w:color="#000000"/>
                    <w:top w:sz="15.200000000000045" w:val="single" w:color="#000000"/>
                    <w:end w:sz="15.199999999999818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6" w:lineRule="exact" w:before="232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2" w:lineRule="exact" w:before="252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4" w:lineRule="exact" w:before="284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6" w:lineRule="exact" w:before="282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198" w:lineRule="exact" w:before="296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46" w:lineRule="exact" w:before="744" w:after="0"/>
                    <w:ind w:left="0" w:right="0" w:firstLine="0"/>
                    <w:jc w:val="both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 xml:space="preserve">R$ </w:t>
                  </w:r>
                </w:p>
                <w:p>
                  <w:pPr>
                    <w:autoSpaceDN w:val="0"/>
                    <w:autoSpaceDE w:val="0"/>
                    <w:widowControl/>
                    <w:spacing w:line="230" w:lineRule="exact" w:before="294" w:after="0"/>
                    <w:ind w:left="0" w:right="0" w:firstLine="0"/>
                    <w:jc w:val="center"/>
                  </w:pPr>
                  <w:r>
                    <w:rPr>
                      <w:rFonts w:ascii="Helvetica" w:hAnsi="Helvetica" w:eastAsia="Helvetica"/>
                      <w:b/>
                      <w:i w:val="0"/>
                      <w:color w:val="000000"/>
                      <w:sz w:val="20"/>
                    </w:rPr>
                    <w:t xml:space="preserve">R$ </w:t>
                  </w:r>
                </w:p>
              </w:tc>
              <w:tc>
                <w:tcPr>
                  <w:tcW w:type="dxa" w:w="264"/>
                  <w:tcBorders>
                    <w:start w:sz="15.199999999999818" w:val="single" w:color="#000000"/>
                    <w:bottom w:sz="15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2588"/>
              </w:trPr>
              <w:tc>
                <w:tcPr>
                  <w:tcW w:type="dxa" w:w="248"/>
                  <w:tcBorders>
                    <w:start w:sz="15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7.999999999999773" w:val="single" w:color="#000000"/>
                    <w:end w:sz="7.200000000000273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7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94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0"/>
                  <w:tcBorders>
                    <w:start w:sz="8.0" w:val="single" w:color="#000000"/>
                    <w:top w:sz="7.999999999999773" w:val="single" w:color="#000000"/>
                    <w:end w:sz="7.200000000000273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62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Total</w:t>
                  </w:r>
                </w:p>
              </w:tc>
              <w:tc>
                <w:tcPr>
                  <w:tcW w:type="dxa" w:w="246"/>
                  <w:tcBorders>
                    <w:start w:sz="7.200000000000273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8.0" w:val="single" w:color="#000000"/>
                    <w:top w:sz="7.999999999999773" w:val="single" w:color="#000000"/>
                    <w:end w:sz="7.199999999999818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7.199999999999818" w:val="single" w:color="#000000"/>
                    <w:top w:sz="7.999999999999773" w:val="single" w:color="#000000"/>
                    <w:end w:sz="8.0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2"/>
                  <w:tcBorders>
                    <w:start w:sz="8.0" w:val="single" w:color="#000000"/>
                    <w:top w:sz="7.999999999999773" w:val="single" w:color="#000000"/>
                    <w:end w:sz="15.200000000000273" w:val="single" w:color="#000000"/>
                    <w:bottom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63"/>
                  <w:vMerge/>
                  <w:tcBorders>
                    <w:start w:sz="15.200000000000273" w:val="single" w:color="#000000"/>
                    <w:top w:sz="15.200000000000045" w:val="single" w:color="#000000"/>
                    <w:end w:sz="15.199999999999818" w:val="single" w:color="#000000"/>
                  </w:tcBorders>
                </w:tcPr>
                <w:p/>
              </w:tc>
              <w:tc>
                <w:tcPr>
                  <w:tcW w:type="dxa" w:w="264"/>
                  <w:vMerge w:val="restart"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/>
              </w:tc>
            </w:tr>
            <w:tr>
              <w:trPr>
                <w:trHeight w:hRule="exact" w:val="4194"/>
              </w:trPr>
              <w:tc>
                <w:tcPr>
                  <w:tcW w:type="dxa" w:w="248"/>
                  <w:tcBorders>
                    <w:start w:sz="15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8.0" w:val="single" w:color="#000000"/>
                    <w:end w:sz="7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7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494"/>
                  <w:tcBorders>
                    <w:start w:sz="8.0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990"/>
                  <w:tcBorders>
                    <w:start w:sz="8.0" w:val="single" w:color="#000000"/>
                    <w:top w:sz="8.0" w:val="single" w:color="#000000"/>
                    <w:end w:sz="7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1612" w:after="0"/>
                    <w:ind w:left="0" w:right="0" w:firstLine="0"/>
                    <w:jc w:val="left"/>
                  </w:pPr>
                  <w:r>
                    <w:rPr>
                      <w:rFonts w:ascii="Helvetica" w:hAnsi="Helvetica" w:eastAsia="Helvetica"/>
                      <w:b w:val="0"/>
                      <w:i w:val="0"/>
                      <w:color w:val="000000"/>
                      <w:sz w:val="20"/>
                    </w:rPr>
                    <w:t>Total</w:t>
                  </w:r>
                </w:p>
              </w:tc>
              <w:tc>
                <w:tcPr>
                  <w:tcW w:type="dxa" w:w="246"/>
                  <w:tcBorders>
                    <w:start w:sz="7.200000000000273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8.0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6"/>
                  <w:tcBorders>
                    <w:start w:sz="8.0" w:val="single" w:color="#000000"/>
                    <w:top w:sz="8.0" w:val="single" w:color="#000000"/>
                    <w:end w:sz="7.199999999999818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48"/>
                  <w:tcBorders>
                    <w:start w:sz="7.199999999999818" w:val="single" w:color="#000000"/>
                    <w:top w:sz="8.0" w:val="single" w:color="#000000"/>
                    <w:end w:sz="8.0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262"/>
                  <w:tcBorders>
                    <w:start w:sz="8.0" w:val="single" w:color="#000000"/>
                    <w:top w:sz="8.0" w:val="single" w:color="#000000"/>
                    <w:end w:sz="15.200000000000273" w:val="single" w:color="#000000"/>
                  </w:tcBorders>
                  <w:tcMar>
                    <w:start w:w="0" w:type="dxa"/>
                    <w:end w:w="0" w:type="dxa"/>
                  </w:tcMar>
                </w:tcPr>
                <w:p/>
              </w:tc>
              <w:tc>
                <w:tcPr>
                  <w:tcW w:type="dxa" w:w="663"/>
                  <w:vMerge/>
                  <w:tcBorders>
                    <w:start w:sz="15.200000000000273" w:val="single" w:color="#000000"/>
                    <w:top w:sz="15.200000000000045" w:val="single" w:color="#000000"/>
                    <w:end w:sz="15.199999999999818" w:val="single" w:color="#000000"/>
                  </w:tcBorders>
                </w:tcPr>
                <w:p/>
              </w:tc>
              <w:tc>
                <w:tcPr>
                  <w:tcW w:type="dxa" w:w="663"/>
                  <w:vMerge/>
                  <w:tcBorders>
                    <w:start w:sz="15.199999999999818" w:val="single" w:color="#000000"/>
                    <w:top w:sz="15.199999999999818" w:val="single" w:color="#000000"/>
                    <w:end w:sz="15.199999999999818" w:val="single" w:color="#000000"/>
                  </w:tcBorders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238" w:lineRule="exact" w:before="0" w:after="0"/>
              <w:ind w:left="680" w:right="1584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Despesa com pessoal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- Vereadores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Diárias - Vereadores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locomoção e passagens - vereadores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Material de consumo -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vereadores (combustível, material de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expediente, de informática...)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Prestação de serviços</w:t>
            </w:r>
            <w:r>
              <w:rPr>
                <w:shd w:val="clear" w:color="auto" w:fill="000000"/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- vereadores (telefone fixo, cel, correio...)</w:t>
            </w:r>
          </w:p>
          <w:p>
            <w:pPr>
              <w:autoSpaceDN w:val="0"/>
              <w:autoSpaceDE w:val="0"/>
              <w:widowControl/>
              <w:spacing w:line="244" w:lineRule="exact" w:before="284" w:after="0"/>
              <w:ind w:left="680" w:right="1872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Obras e Instalações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Eq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uipamentos e ma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ter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ial perm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anente (informática, móveis...)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Equipamentos e material permanente (TV Câmara.)</w:t>
            </w:r>
          </w:p>
          <w:p>
            <w:pPr>
              <w:autoSpaceDN w:val="0"/>
              <w:autoSpaceDE w:val="0"/>
              <w:widowControl/>
              <w:spacing w:line="246" w:lineRule="exact" w:before="282" w:after="0"/>
              <w:ind w:left="680" w:right="1152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pessoal - servidores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Diárias - Servidores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Despesa com locomoção e passagens - servidores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Material de consumo (material de expediente, de informática, para a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TV, para manutenção, combustível ...) </w:t>
            </w:r>
          </w:p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0" w:after="0"/>
              <w:ind w:left="37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1.730.000,00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8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8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8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120.000,00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52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62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40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300.000,00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90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90" w:after="0"/>
              <w:ind w:left="498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680.000,00</w:t>
            </w:r>
          </w:p>
        </w:tc>
      </w:tr>
      <w:tr>
        <w:trPr>
          <w:trHeight w:hRule="exact" w:val="246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250.000,00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512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130.000,00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6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" w:after="0"/>
              <w:ind w:left="37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5.885.000,00</w:t>
            </w:r>
          </w:p>
        </w:tc>
        <w:tc>
          <w:tcPr>
            <w:tcW w:type="dxa" w:w="7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508" w:after="0"/>
              <w:ind w:left="10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 xml:space="preserve">R$ 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3508" w:after="0"/>
              <w:ind w:left="33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7.498.000,00</w:t>
            </w:r>
          </w:p>
        </w:tc>
      </w:tr>
      <w:tr>
        <w:trPr>
          <w:trHeight w:hRule="exact" w:val="248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110.000,00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7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23.000,00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148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210.000,00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376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1.045.000,00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6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95.000,00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4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4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30.000,00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396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22" w:after="0"/>
              <w:ind w:left="0" w:right="104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  <w:tr>
        <w:trPr>
          <w:trHeight w:hRule="exact" w:val="2440"/>
        </w:trPr>
        <w:tc>
          <w:tcPr>
            <w:tcW w:type="dxa" w:w="5584"/>
            <w:gridSpan w:val="2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118" w:after="0"/>
              <w:ind w:left="266" w:right="0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0"/>
              </w:rPr>
              <w:t>10.338.000,00</w:t>
            </w:r>
          </w:p>
        </w:tc>
        <w:tc>
          <w:tcPr>
            <w:tcW w:type="dxa" w:w="2792"/>
            <w:vMerge/>
            <w:tcBorders/>
          </w:tcPr>
          <w:p/>
        </w:tc>
        <w:tc>
          <w:tcPr>
            <w:tcW w:type="dxa" w:w="2792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6840" w:h="11900"/>
      <w:pgMar w:top="1276" w:right="1440" w:bottom="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