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autoSpaceDN w:val="0"/>
        <w:autoSpaceDE w:val="0"/>
        <w:widowControl/>
        <w:spacing w:line="220" w:lineRule="exact" w:before="0" w:after="354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0.0" w:type="dxa"/>
      </w:tblPr>
      <w:tblGrid>
        <w:gridCol w:w="4862"/>
        <w:gridCol w:w="4862"/>
      </w:tblGrid>
      <w:tr>
        <w:trPr>
          <w:trHeight w:hRule="exact" w:val="1246"/>
        </w:trPr>
        <w:tc>
          <w:tcPr>
            <w:tcW w:type="dxa" w:w="1124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auto" w:before="0" w:after="0"/>
              <w:ind w:left="0" w:right="0" w:firstLine="0"/>
              <w:jc w:val="center"/>
            </w:pPr>
            <w:r>
              <w:drawing>
                <wp:inline xmlns:a="http://schemas.openxmlformats.org/drawingml/2006/main" xmlns:pic="http://schemas.openxmlformats.org/drawingml/2006/picture">
                  <wp:extent cx="712470" cy="67183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image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2470" cy="67183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664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tabs>
                <w:tab w:pos="1330" w:val="left"/>
              </w:tabs>
              <w:autoSpaceDE w:val="0"/>
              <w:widowControl/>
              <w:spacing w:line="290" w:lineRule="exact" w:before="44" w:after="0"/>
              <w:ind w:left="208" w:right="1872" w:firstLine="0"/>
              <w:jc w:val="left"/>
            </w:pPr>
            <w:r>
              <w:rPr>
                <w:rFonts w:ascii="Helvetica" w:hAnsi="Helvetica" w:eastAsia="Helvetica"/>
                <w:b/>
                <w:i w:val="0"/>
                <w:color w:val="000000"/>
                <w:sz w:val="28"/>
              </w:rPr>
              <w:t xml:space="preserve"> Câmara Municipal de Vereadores </w:t>
            </w:r>
            <w:r>
              <w:rPr>
                <w:rFonts w:ascii="Times" w:hAnsi="Times" w:eastAsia="Times"/>
                <w:b/>
                <w:i w:val="0"/>
                <w:color w:val="000000"/>
                <w:sz w:val="28"/>
              </w:rPr>
              <w:t>Santa Maria - RS</w:t>
            </w:r>
          </w:p>
          <w:p>
            <w:pPr>
              <w:autoSpaceDN w:val="0"/>
              <w:autoSpaceDE w:val="0"/>
              <w:widowControl/>
              <w:spacing w:line="230" w:lineRule="exact" w:before="332" w:after="0"/>
              <w:ind w:left="36" w:right="0" w:firstLine="0"/>
              <w:jc w:val="left"/>
            </w:pPr>
            <w:r>
              <w:rPr>
                <w:rFonts w:ascii="Helvetica" w:hAnsi="Helvetica" w:eastAsia="Helvetica"/>
                <w:b/>
                <w:i/>
                <w:color w:val="000000"/>
                <w:sz w:val="20"/>
              </w:rPr>
              <w:t>RELATÓRIO CONFORME RESOLUÇÃO Nº 008/93</w:t>
            </w:r>
          </w:p>
        </w:tc>
      </w:tr>
    </w:tbl>
    <w:p>
      <w:pPr>
        <w:autoSpaceDN w:val="0"/>
        <w:tabs>
          <w:tab w:pos="5770" w:val="left"/>
          <w:tab w:pos="6058" w:val="left"/>
          <w:tab w:pos="6168" w:val="left"/>
          <w:tab w:pos="6334" w:val="left"/>
          <w:tab w:pos="6444" w:val="left"/>
        </w:tabs>
        <w:autoSpaceDE w:val="0"/>
        <w:widowControl/>
        <w:spacing w:line="490" w:lineRule="exact" w:before="0" w:after="0"/>
        <w:ind w:left="48" w:right="2736" w:firstLine="0"/>
        <w:jc w:val="left"/>
      </w:pPr>
      <w:r>
        <w:tab/>
      </w:r>
      <w:r>
        <w:rPr>
          <w:rFonts w:ascii="Helvetica" w:hAnsi="Helvetica" w:eastAsia="Helvetica"/>
          <w:b/>
          <w:i/>
          <w:color w:val="000000"/>
          <w:sz w:val="20"/>
        </w:rPr>
        <w:t>DEZEMBRO</w:t>
      </w:r>
      <w:r>
        <w:rPr>
          <w:rFonts w:ascii="Helvetica" w:hAnsi="Helvetica" w:eastAsia="Helvetica"/>
          <w:b w:val="0"/>
          <w:i w:val="0"/>
          <w:color w:val="000000"/>
          <w:sz w:val="20"/>
        </w:rPr>
        <w:t xml:space="preserve">- Maior Remuneração de Servidor Ativo </w:t>
      </w:r>
      <w:r>
        <w:tab/>
      </w:r>
      <w:r>
        <w:tab/>
      </w:r>
      <w:r>
        <w:tab/>
      </w:r>
      <w:r>
        <w:rPr>
          <w:rFonts w:ascii="Helvetica" w:hAnsi="Helvetica" w:eastAsia="Helvetica"/>
          <w:b w:val="0"/>
          <w:i w:val="0"/>
          <w:color w:val="000000"/>
          <w:sz w:val="20"/>
        </w:rPr>
        <w:t>8.507,07</w:t>
      </w:r>
      <w:r>
        <w:rPr>
          <w:rFonts w:ascii="Helvetica" w:hAnsi="Helvetica" w:eastAsia="Helvetica"/>
          <w:b w:val="0"/>
          <w:i w:val="0"/>
          <w:color w:val="000000"/>
          <w:sz w:val="20"/>
        </w:rPr>
        <w:t xml:space="preserve">- Menor Remuneração de Servidor Ativo </w:t>
      </w:r>
      <w:r>
        <w:tab/>
      </w:r>
      <w:r>
        <w:tab/>
      </w:r>
      <w:r>
        <w:tab/>
      </w:r>
      <w:r>
        <w:rPr>
          <w:rFonts w:ascii="Helvetica" w:hAnsi="Helvetica" w:eastAsia="Helvetica"/>
          <w:b w:val="0"/>
          <w:i w:val="0"/>
          <w:color w:val="000000"/>
          <w:sz w:val="20"/>
        </w:rPr>
        <w:t>1.287,07</w:t>
      </w:r>
      <w:r>
        <w:rPr>
          <w:rFonts w:ascii="Helvetica" w:hAnsi="Helvetica" w:eastAsia="Helvetica"/>
          <w:b w:val="0"/>
          <w:i w:val="0"/>
          <w:color w:val="000000"/>
          <w:sz w:val="20"/>
        </w:rPr>
        <w:t xml:space="preserve">- Subsídios de Vereadores </w:t>
      </w:r>
      <w:r>
        <w:tab/>
      </w:r>
      <w:r>
        <w:tab/>
      </w:r>
      <w:r>
        <w:tab/>
      </w:r>
      <w:r>
        <w:rPr>
          <w:rFonts w:ascii="Helvetica" w:hAnsi="Helvetica" w:eastAsia="Helvetica"/>
          <w:b w:val="0"/>
          <w:i w:val="0"/>
          <w:color w:val="000000"/>
          <w:sz w:val="20"/>
        </w:rPr>
        <w:t>5.782,38</w:t>
      </w:r>
      <w:r>
        <w:rPr>
          <w:rFonts w:ascii="Helvetica" w:hAnsi="Helvetica" w:eastAsia="Helvetica"/>
          <w:b w:val="0"/>
          <w:i w:val="0"/>
          <w:color w:val="000000"/>
          <w:sz w:val="20"/>
        </w:rPr>
        <w:t xml:space="preserve">- Montante Repassado pelo Executivo </w:t>
      </w:r>
      <w:r>
        <w:br/>
      </w:r>
      <w:r>
        <w:tab/>
      </w:r>
      <w:r>
        <w:tab/>
      </w:r>
      <w:r>
        <w:rPr>
          <w:rFonts w:ascii="Helvetica" w:hAnsi="Helvetica" w:eastAsia="Helvetica"/>
          <w:b w:val="0"/>
          <w:i w:val="0"/>
          <w:color w:val="000000"/>
          <w:sz w:val="20"/>
        </w:rPr>
        <w:t>51.741,96</w:t>
      </w:r>
      <w:r>
        <w:rPr>
          <w:rFonts w:ascii="Helvetica" w:hAnsi="Helvetica" w:eastAsia="Helvetica"/>
          <w:b w:val="0"/>
          <w:i w:val="0"/>
          <w:color w:val="000000"/>
          <w:sz w:val="20"/>
        </w:rPr>
        <w:t xml:space="preserve">- Diárias pagas a Vereadores </w:t>
      </w:r>
      <w:r>
        <w:tab/>
      </w:r>
      <w:r>
        <w:tab/>
      </w:r>
      <w:r>
        <w:tab/>
      </w:r>
      <w:r>
        <w:rPr>
          <w:rFonts w:ascii="Helvetica" w:hAnsi="Helvetica" w:eastAsia="Helvetica"/>
          <w:b w:val="0"/>
          <w:i w:val="0"/>
          <w:color w:val="000000"/>
          <w:sz w:val="20"/>
        </w:rPr>
        <w:t>3.500,00</w:t>
      </w:r>
      <w:r>
        <w:rPr>
          <w:rFonts w:ascii="Helvetica" w:hAnsi="Helvetica" w:eastAsia="Helvetica"/>
          <w:b w:val="0"/>
          <w:i w:val="0"/>
          <w:color w:val="000000"/>
          <w:sz w:val="20"/>
        </w:rPr>
        <w:t xml:space="preserve">- Passagens pagas a Vereadores </w:t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Helvetica" w:hAnsi="Helvetica" w:eastAsia="Helvetica"/>
          <w:b w:val="0"/>
          <w:i w:val="0"/>
          <w:color w:val="000000"/>
          <w:sz w:val="20"/>
        </w:rPr>
        <w:t>46,32</w:t>
      </w:r>
      <w:r>
        <w:rPr>
          <w:rFonts w:ascii="Helvetica" w:hAnsi="Helvetica" w:eastAsia="Helvetica"/>
          <w:b w:val="0"/>
          <w:i w:val="0"/>
          <w:color w:val="000000"/>
          <w:sz w:val="20"/>
        </w:rPr>
        <w:t xml:space="preserve">- Diárias pagas a Servidores </w:t>
      </w:r>
      <w:r>
        <w:tab/>
      </w:r>
      <w:r>
        <w:tab/>
      </w:r>
      <w:r>
        <w:tab/>
      </w:r>
      <w:r>
        <w:rPr>
          <w:rFonts w:ascii="Helvetica" w:hAnsi="Helvetica" w:eastAsia="Helvetica"/>
          <w:b w:val="0"/>
          <w:i w:val="0"/>
          <w:color w:val="000000"/>
          <w:sz w:val="20"/>
        </w:rPr>
        <w:t>2.465,00</w:t>
      </w:r>
      <w:r>
        <w:rPr>
          <w:rFonts w:ascii="Helvetica" w:hAnsi="Helvetica" w:eastAsia="Helvetica"/>
          <w:b w:val="0"/>
          <w:i w:val="0"/>
          <w:color w:val="000000"/>
          <w:sz w:val="20"/>
        </w:rPr>
        <w:t xml:space="preserve">- Passagens pagas a Servidores </w:t>
      </w:r>
      <w:r>
        <w:br/>
      </w:r>
      <w:r>
        <w:tab/>
      </w:r>
      <w:r>
        <w:tab/>
      </w:r>
      <w:r>
        <w:tab/>
      </w:r>
      <w:r>
        <w:tab/>
      </w:r>
      <w:r>
        <w:rPr>
          <w:rFonts w:ascii="Helvetica" w:hAnsi="Helvetica" w:eastAsia="Helvetica"/>
          <w:b w:val="0"/>
          <w:i w:val="0"/>
          <w:color w:val="000000"/>
          <w:sz w:val="20"/>
        </w:rPr>
        <w:t>728,80</w:t>
      </w:r>
      <w:r>
        <w:rPr>
          <w:rFonts w:ascii="Helvetica" w:hAnsi="Helvetica" w:eastAsia="Helvetica"/>
          <w:b w:val="0"/>
          <w:i w:val="0"/>
          <w:color w:val="000000"/>
          <w:sz w:val="20"/>
        </w:rPr>
        <w:t xml:space="preserve">- Diárias pagas a Motoristas </w:t>
      </w:r>
      <w:r>
        <w:tab/>
      </w:r>
      <w:r>
        <w:tab/>
      </w:r>
      <w:r>
        <w:tab/>
      </w:r>
      <w:r>
        <w:rPr>
          <w:rFonts w:ascii="Helvetica" w:hAnsi="Helvetica" w:eastAsia="Helvetica"/>
          <w:b w:val="0"/>
          <w:i w:val="0"/>
          <w:color w:val="000000"/>
          <w:sz w:val="20"/>
        </w:rPr>
        <w:t>2.635,00</w:t>
      </w:r>
      <w:r>
        <w:rPr>
          <w:rFonts w:ascii="Helvetica" w:hAnsi="Helvetica" w:eastAsia="Helvetica"/>
          <w:b w:val="0"/>
          <w:i w:val="0"/>
          <w:color w:val="000000"/>
          <w:sz w:val="20"/>
        </w:rPr>
        <w:t xml:space="preserve">- Publicações </w:t>
      </w:r>
      <w:r>
        <w:tab/>
      </w:r>
      <w:r>
        <w:tab/>
      </w:r>
      <w:r>
        <w:tab/>
      </w:r>
      <w:r>
        <w:rPr>
          <w:rFonts w:ascii="Helvetica" w:hAnsi="Helvetica" w:eastAsia="Helvetica"/>
          <w:b w:val="0"/>
          <w:i w:val="0"/>
          <w:color w:val="000000"/>
          <w:sz w:val="20"/>
        </w:rPr>
        <w:t>3.211,50</w:t>
      </w:r>
    </w:p>
    <w:p>
      <w:pPr>
        <w:autoSpaceDN w:val="0"/>
        <w:autoSpaceDE w:val="0"/>
        <w:widowControl/>
        <w:spacing w:line="198" w:lineRule="exact" w:before="542" w:after="0"/>
        <w:ind w:left="48" w:right="0" w:firstLine="0"/>
        <w:jc w:val="left"/>
      </w:pPr>
      <w:r>
        <w:rPr>
          <w:rFonts w:ascii="Helvetica" w:hAnsi="Helvetica" w:eastAsia="Helvetica"/>
          <w:b w:val="0"/>
          <w:i w:val="0"/>
          <w:color w:val="000000"/>
          <w:sz w:val="20"/>
        </w:rPr>
        <w:t>Obs.: Divulgação sempre junto ao mural de avisos desta Casa Legislativa.</w:t>
      </w:r>
    </w:p>
    <w:p>
      <w:pPr>
        <w:autoSpaceDN w:val="0"/>
        <w:tabs>
          <w:tab w:pos="3976" w:val="left"/>
        </w:tabs>
        <w:autoSpaceDE w:val="0"/>
        <w:widowControl/>
        <w:spacing w:line="246" w:lineRule="exact" w:before="744" w:after="0"/>
        <w:ind w:left="48" w:right="2592" w:firstLine="0"/>
        <w:jc w:val="left"/>
      </w:pPr>
      <w:r>
        <w:rPr>
          <w:rFonts w:ascii="Helvetica" w:hAnsi="Helvetica" w:eastAsia="Helvetica"/>
          <w:b w:val="0"/>
          <w:i w:val="0"/>
          <w:color w:val="000000"/>
          <w:sz w:val="20"/>
        </w:rPr>
        <w:t xml:space="preserve">PATRICIA GUERRA TURCHETTI </w:t>
      </w:r>
      <w:r>
        <w:rPr>
          <w:rFonts w:ascii="Helvetica" w:hAnsi="Helvetica" w:eastAsia="Helvetica"/>
          <w:b w:val="0"/>
          <w:i w:val="0"/>
          <w:color w:val="000000"/>
          <w:sz w:val="20"/>
        </w:rPr>
        <w:t xml:space="preserve">NELIS T.PACHECO DOS SANTOS </w:t>
      </w:r>
      <w:r>
        <w:rPr>
          <w:rFonts w:ascii="Helvetica" w:hAnsi="Helvetica" w:eastAsia="Helvetica"/>
          <w:b w:val="0"/>
          <w:i w:val="0"/>
          <w:color w:val="000000"/>
          <w:sz w:val="20"/>
        </w:rPr>
        <w:t xml:space="preserve">Tesoureira </w:t>
      </w:r>
      <w:r>
        <w:rPr>
          <w:rFonts w:ascii="Helvetica" w:hAnsi="Helvetica" w:eastAsia="Helvetica"/>
          <w:b w:val="0"/>
          <w:i w:val="0"/>
          <w:color w:val="000000"/>
          <w:sz w:val="20"/>
        </w:rPr>
        <w:t>Técnica em Contabilidade</w:t>
      </w:r>
    </w:p>
    <w:sectPr w:rsidR="00FC693F" w:rsidRPr="0006063C" w:rsidSect="00034616">
      <w:pgSz w:w="11900" w:h="16840"/>
      <w:pgMar w:top="574" w:right="1440" w:bottom="1440" w:left="736" w:header="720" w:footer="720" w:gutter="0"/>
      <w:cols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