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autoSpaceDN w:val="0"/>
        <w:autoSpaceDE w:val="0"/>
        <w:widowControl/>
        <w:spacing w:line="220" w:lineRule="exact" w:before="0" w:after="354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0.0" w:type="dxa"/>
      </w:tblPr>
      <w:tblGrid>
        <w:gridCol w:w="4862"/>
        <w:gridCol w:w="4862"/>
      </w:tblGrid>
      <w:tr>
        <w:trPr>
          <w:trHeight w:hRule="exact" w:val="1246"/>
        </w:trPr>
        <w:tc>
          <w:tcPr>
            <w:tcW w:type="dxa" w:w="1264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auto" w:before="0" w:after="0"/>
              <w:ind w:left="0" w:right="0" w:firstLine="0"/>
              <w:jc w:val="left"/>
            </w:pPr>
            <w:r>
              <w:drawing>
                <wp:inline xmlns:a="http://schemas.openxmlformats.org/drawingml/2006/main" xmlns:pic="http://schemas.openxmlformats.org/drawingml/2006/picture">
                  <wp:extent cx="712470" cy="67183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image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2470" cy="67183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664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1458" w:val="left"/>
              </w:tabs>
              <w:autoSpaceDE w:val="0"/>
              <w:widowControl/>
              <w:spacing w:line="290" w:lineRule="exact" w:before="44" w:after="0"/>
              <w:ind w:left="338" w:right="1728" w:firstLine="0"/>
              <w:jc w:val="left"/>
            </w:pPr>
            <w:r>
              <w:rPr>
                <w:rFonts w:ascii="Helvetica" w:hAnsi="Helvetica" w:eastAsia="Helvetica"/>
                <w:b/>
                <w:i w:val="0"/>
                <w:color w:val="000000"/>
                <w:sz w:val="28"/>
              </w:rPr>
              <w:t xml:space="preserve"> Câmara Municipal de Vereadores </w:t>
            </w:r>
            <w:r>
              <w:tab/>
            </w:r>
            <w:r>
              <w:rPr>
                <w:rFonts w:ascii="Times" w:hAnsi="Times" w:eastAsia="Times"/>
                <w:b/>
                <w:i w:val="0"/>
                <w:color w:val="000000"/>
                <w:sz w:val="28"/>
              </w:rPr>
              <w:t>Santa Maria - RS</w:t>
            </w:r>
          </w:p>
          <w:p>
            <w:pPr>
              <w:autoSpaceDN w:val="0"/>
              <w:autoSpaceDE w:val="0"/>
              <w:widowControl/>
              <w:spacing w:line="230" w:lineRule="exact" w:before="332" w:after="0"/>
              <w:ind w:left="164" w:right="0" w:firstLine="0"/>
              <w:jc w:val="left"/>
            </w:pPr>
            <w:r>
              <w:rPr>
                <w:rFonts w:ascii="Helvetica" w:hAnsi="Helvetica" w:eastAsia="Helvetica"/>
                <w:b/>
                <w:i/>
                <w:color w:val="000000"/>
                <w:sz w:val="20"/>
              </w:rPr>
              <w:t>RELATÓRIO CONFORME RESOLUÇÃO Nº 008/93</w:t>
            </w:r>
          </w:p>
        </w:tc>
      </w:tr>
    </w:tbl>
    <w:p>
      <w:pPr>
        <w:autoSpaceDN w:val="0"/>
        <w:tabs>
          <w:tab w:pos="6486" w:val="left"/>
          <w:tab w:pos="6576" w:val="left"/>
          <w:tab w:pos="6706" w:val="left"/>
          <w:tab w:pos="6872" w:val="left"/>
        </w:tabs>
        <w:autoSpaceDE w:val="0"/>
        <w:widowControl/>
        <w:spacing w:line="490" w:lineRule="exact" w:before="0" w:after="0"/>
        <w:ind w:left="48" w:right="2160" w:firstLine="0"/>
        <w:jc w:val="left"/>
      </w:pPr>
      <w:r>
        <w:tab/>
      </w:r>
      <w:r>
        <w:tab/>
      </w:r>
      <w:r>
        <w:rPr>
          <w:rFonts w:ascii="Helvetica" w:hAnsi="Helvetica" w:eastAsia="Helvetica"/>
          <w:b/>
          <w:i/>
          <w:color w:val="000000"/>
          <w:sz w:val="20"/>
        </w:rPr>
        <w:t>AGOSTO</w:t>
      </w:r>
      <w:r>
        <w:rPr>
          <w:rFonts w:ascii="Helvetica" w:hAnsi="Helvetica" w:eastAsia="Helvetica"/>
          <w:b w:val="0"/>
          <w:i w:val="0"/>
          <w:color w:val="000000"/>
          <w:sz w:val="20"/>
        </w:rPr>
        <w:t xml:space="preserve">- Maior Remuneração de Servidor Ativo </w:t>
      </w:r>
      <w:r>
        <w:tab/>
      </w:r>
      <w:r>
        <w:tab/>
      </w:r>
      <w:r>
        <w:tab/>
      </w:r>
      <w:r>
        <w:rPr>
          <w:rFonts w:ascii="Helvetica" w:hAnsi="Helvetica" w:eastAsia="Helvetica"/>
          <w:b w:val="0"/>
          <w:i w:val="0"/>
          <w:color w:val="000000"/>
          <w:sz w:val="20"/>
        </w:rPr>
        <w:t>9.746,94</w:t>
      </w:r>
      <w:r>
        <w:rPr>
          <w:rFonts w:ascii="Helvetica" w:hAnsi="Helvetica" w:eastAsia="Helvetica"/>
          <w:b w:val="0"/>
          <w:i w:val="0"/>
          <w:color w:val="000000"/>
          <w:sz w:val="20"/>
        </w:rPr>
        <w:t xml:space="preserve">- Menor Remuneração de Servidor Ativo </w:t>
      </w:r>
      <w:r>
        <w:tab/>
      </w:r>
      <w:r>
        <w:tab/>
      </w:r>
      <w:r>
        <w:tab/>
      </w:r>
      <w:r>
        <w:rPr>
          <w:rFonts w:ascii="Helvetica" w:hAnsi="Helvetica" w:eastAsia="Helvetica"/>
          <w:b w:val="0"/>
          <w:i w:val="0"/>
          <w:color w:val="000000"/>
          <w:sz w:val="20"/>
        </w:rPr>
        <w:t>1.420,63</w:t>
      </w:r>
      <w:r>
        <w:rPr>
          <w:rFonts w:ascii="Helvetica" w:hAnsi="Helvetica" w:eastAsia="Helvetica"/>
          <w:b w:val="0"/>
          <w:i w:val="0"/>
          <w:color w:val="000000"/>
          <w:sz w:val="20"/>
        </w:rPr>
        <w:t xml:space="preserve">- Subsídios de Vereadores </w:t>
      </w:r>
      <w:r>
        <w:tab/>
      </w:r>
      <w:r>
        <w:tab/>
      </w:r>
      <w:r>
        <w:tab/>
      </w:r>
      <w:r>
        <w:rPr>
          <w:rFonts w:ascii="Helvetica" w:hAnsi="Helvetica" w:eastAsia="Helvetica"/>
          <w:b w:val="0"/>
          <w:i w:val="0"/>
          <w:color w:val="000000"/>
          <w:sz w:val="20"/>
        </w:rPr>
        <w:t>6.124,11</w:t>
      </w:r>
      <w:r>
        <w:rPr>
          <w:rFonts w:ascii="Helvetica" w:hAnsi="Helvetica" w:eastAsia="Helvetica"/>
          <w:b w:val="0"/>
          <w:i w:val="0"/>
          <w:color w:val="000000"/>
          <w:sz w:val="20"/>
        </w:rPr>
        <w:t xml:space="preserve">- Montante Repassado pelo Executivo </w:t>
      </w:r>
      <w:r>
        <w:br/>
      </w:r>
      <w:r>
        <w:tab/>
      </w:r>
      <w:r>
        <w:rPr>
          <w:rFonts w:ascii="Helvetica" w:hAnsi="Helvetica" w:eastAsia="Helvetica"/>
          <w:b w:val="0"/>
          <w:i w:val="0"/>
          <w:color w:val="000000"/>
          <w:sz w:val="20"/>
        </w:rPr>
        <w:t>944.040,42</w:t>
      </w:r>
      <w:r>
        <w:rPr>
          <w:rFonts w:ascii="Helvetica" w:hAnsi="Helvetica" w:eastAsia="Helvetica"/>
          <w:b w:val="0"/>
          <w:i w:val="0"/>
          <w:color w:val="000000"/>
          <w:sz w:val="20"/>
        </w:rPr>
        <w:t xml:space="preserve">- Diárias pagas a Vereadores </w:t>
      </w:r>
      <w:r>
        <w:tab/>
      </w:r>
      <w:r>
        <w:tab/>
      </w:r>
      <w:r>
        <w:tab/>
      </w:r>
      <w:r>
        <w:rPr>
          <w:rFonts w:ascii="Helvetica" w:hAnsi="Helvetica" w:eastAsia="Helvetica"/>
          <w:b w:val="0"/>
          <w:i w:val="0"/>
          <w:color w:val="000000"/>
          <w:sz w:val="20"/>
        </w:rPr>
        <w:t>6.875,00</w:t>
      </w:r>
      <w:r>
        <w:rPr>
          <w:rFonts w:ascii="Helvetica" w:hAnsi="Helvetica" w:eastAsia="Helvetica"/>
          <w:b w:val="0"/>
          <w:i w:val="0"/>
          <w:color w:val="000000"/>
          <w:sz w:val="20"/>
        </w:rPr>
        <w:t xml:space="preserve">- Passagens pagas a Vereadores </w:t>
      </w:r>
      <w:r>
        <w:tab/>
      </w:r>
      <w:r>
        <w:tab/>
      </w:r>
      <w:r>
        <w:tab/>
      </w:r>
      <w:r>
        <w:rPr>
          <w:rFonts w:ascii="Helvetica" w:hAnsi="Helvetica" w:eastAsia="Helvetica"/>
          <w:b w:val="0"/>
          <w:i w:val="0"/>
          <w:color w:val="000000"/>
          <w:sz w:val="20"/>
        </w:rPr>
        <w:t>2.997,80</w:t>
      </w:r>
      <w:r>
        <w:rPr>
          <w:rFonts w:ascii="Helvetica" w:hAnsi="Helvetica" w:eastAsia="Helvetica"/>
          <w:b w:val="0"/>
          <w:i w:val="0"/>
          <w:color w:val="000000"/>
          <w:sz w:val="20"/>
        </w:rPr>
        <w:t xml:space="preserve">- Diárias pagas a Servidores </w:t>
      </w:r>
      <w:r>
        <w:tab/>
      </w:r>
      <w:r>
        <w:tab/>
      </w:r>
      <w:r>
        <w:tab/>
      </w:r>
      <w:r>
        <w:tab/>
      </w:r>
      <w:r>
        <w:rPr>
          <w:rFonts w:ascii="Helvetica" w:hAnsi="Helvetica" w:eastAsia="Helvetica"/>
          <w:b w:val="0"/>
          <w:i w:val="0"/>
          <w:color w:val="000000"/>
          <w:sz w:val="20"/>
        </w:rPr>
        <w:t>892,50</w:t>
      </w:r>
      <w:r>
        <w:rPr>
          <w:rFonts w:ascii="Helvetica" w:hAnsi="Helvetica" w:eastAsia="Helvetica"/>
          <w:b w:val="0"/>
          <w:i w:val="0"/>
          <w:color w:val="000000"/>
          <w:sz w:val="20"/>
        </w:rPr>
        <w:t xml:space="preserve">- Passagens pagas a Servidores </w:t>
      </w:r>
      <w:r>
        <w:br/>
      </w:r>
      <w:r>
        <w:tab/>
      </w:r>
      <w:r>
        <w:tab/>
      </w:r>
      <w:r>
        <w:tab/>
      </w:r>
      <w:r>
        <w:tab/>
      </w:r>
      <w:r>
        <w:rPr>
          <w:rFonts w:ascii="Helvetica" w:hAnsi="Helvetica" w:eastAsia="Helvetica"/>
          <w:b w:val="0"/>
          <w:i w:val="0"/>
          <w:color w:val="000000"/>
          <w:sz w:val="20"/>
        </w:rPr>
        <w:t>106,35</w:t>
      </w:r>
      <w:r>
        <w:rPr>
          <w:rFonts w:ascii="Helvetica" w:hAnsi="Helvetica" w:eastAsia="Helvetica"/>
          <w:b w:val="0"/>
          <w:i w:val="0"/>
          <w:color w:val="000000"/>
          <w:sz w:val="20"/>
        </w:rPr>
        <w:t xml:space="preserve">- Diárias pagas a Motoristas </w:t>
      </w:r>
      <w:r>
        <w:tab/>
      </w:r>
      <w:r>
        <w:tab/>
      </w:r>
      <w:r>
        <w:tab/>
      </w:r>
      <w:r>
        <w:rPr>
          <w:rFonts w:ascii="Helvetica" w:hAnsi="Helvetica" w:eastAsia="Helvetica"/>
          <w:b w:val="0"/>
          <w:i w:val="0"/>
          <w:color w:val="000000"/>
          <w:sz w:val="20"/>
        </w:rPr>
        <w:t>1.997,50</w:t>
      </w:r>
      <w:r>
        <w:rPr>
          <w:rFonts w:ascii="Helvetica" w:hAnsi="Helvetica" w:eastAsia="Helvetica"/>
          <w:b w:val="0"/>
          <w:i w:val="0"/>
          <w:color w:val="000000"/>
          <w:sz w:val="20"/>
        </w:rPr>
        <w:t xml:space="preserve">- Publicações </w:t>
      </w:r>
      <w:r>
        <w:tab/>
      </w:r>
      <w:r>
        <w:tab/>
      </w:r>
      <w:r>
        <w:tab/>
      </w:r>
      <w:r>
        <w:rPr>
          <w:rFonts w:ascii="Helvetica" w:hAnsi="Helvetica" w:eastAsia="Helvetica"/>
          <w:b w:val="0"/>
          <w:i w:val="0"/>
          <w:color w:val="000000"/>
          <w:sz w:val="20"/>
        </w:rPr>
        <w:t>1.880,91</w:t>
      </w:r>
    </w:p>
    <w:p>
      <w:pPr>
        <w:autoSpaceDN w:val="0"/>
        <w:autoSpaceDE w:val="0"/>
        <w:widowControl/>
        <w:spacing w:line="198" w:lineRule="exact" w:before="542" w:after="0"/>
        <w:ind w:left="48" w:right="0" w:firstLine="0"/>
        <w:jc w:val="left"/>
      </w:pPr>
      <w:r>
        <w:rPr>
          <w:rFonts w:ascii="Helvetica" w:hAnsi="Helvetica" w:eastAsia="Helvetica"/>
          <w:b w:val="0"/>
          <w:i w:val="0"/>
          <w:color w:val="000000"/>
          <w:sz w:val="20"/>
        </w:rPr>
        <w:t>Obs.: Divulgação sempre junto ao mural de avisos desta Casa Legislativa.</w:t>
      </w:r>
    </w:p>
    <w:p>
      <w:pPr>
        <w:autoSpaceDN w:val="0"/>
        <w:tabs>
          <w:tab w:pos="4292" w:val="left"/>
        </w:tabs>
        <w:autoSpaceDE w:val="0"/>
        <w:widowControl/>
        <w:spacing w:line="246" w:lineRule="exact" w:before="744" w:after="0"/>
        <w:ind w:left="48" w:right="2160" w:firstLine="0"/>
        <w:jc w:val="left"/>
      </w:pPr>
      <w:r>
        <w:rPr>
          <w:rFonts w:ascii="Helvetica" w:hAnsi="Helvetica" w:eastAsia="Helvetica"/>
          <w:b w:val="0"/>
          <w:i w:val="0"/>
          <w:color w:val="000000"/>
          <w:sz w:val="20"/>
        </w:rPr>
        <w:t xml:space="preserve">PATRICIA GUERRA TURCHETTI </w:t>
      </w:r>
      <w:r>
        <w:tab/>
      </w:r>
      <w:r>
        <w:rPr>
          <w:rFonts w:ascii="Helvetica" w:hAnsi="Helvetica" w:eastAsia="Helvetica"/>
          <w:b w:val="0"/>
          <w:i w:val="0"/>
          <w:color w:val="000000"/>
          <w:sz w:val="20"/>
        </w:rPr>
        <w:t xml:space="preserve">NELIS T.PACHECO DOS SANTOS </w:t>
      </w:r>
      <w:r>
        <w:rPr>
          <w:rFonts w:ascii="Helvetica" w:hAnsi="Helvetica" w:eastAsia="Helvetica"/>
          <w:b w:val="0"/>
          <w:i w:val="0"/>
          <w:color w:val="000000"/>
          <w:sz w:val="20"/>
        </w:rPr>
        <w:t xml:space="preserve">Tesoureira </w:t>
      </w:r>
      <w:r>
        <w:tab/>
      </w:r>
      <w:r>
        <w:rPr>
          <w:rFonts w:ascii="Helvetica" w:hAnsi="Helvetica" w:eastAsia="Helvetica"/>
          <w:b w:val="0"/>
          <w:i w:val="0"/>
          <w:color w:val="000000"/>
          <w:sz w:val="20"/>
        </w:rPr>
        <w:t>Técnica em Contabilidade</w:t>
      </w:r>
    </w:p>
    <w:sectPr w:rsidR="00FC693F" w:rsidRPr="0006063C" w:rsidSect="00034616">
      <w:pgSz w:w="11900" w:h="16840"/>
      <w:pgMar w:top="574" w:right="1440" w:bottom="1440" w:left="736" w:header="720" w:footer="720" w:gutter="0"/>
      <w:cols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