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54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862"/>
        <w:gridCol w:w="4862"/>
      </w:tblGrid>
      <w:tr>
        <w:trPr>
          <w:trHeight w:hRule="exact" w:val="1246"/>
        </w:trPr>
        <w:tc>
          <w:tcPr>
            <w:tcW w:type="dxa" w:w="112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0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12470" cy="67183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6718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330" w:val="left"/>
              </w:tabs>
              <w:autoSpaceDE w:val="0"/>
              <w:widowControl/>
              <w:spacing w:line="290" w:lineRule="exact" w:before="44" w:after="0"/>
              <w:ind w:left="208" w:right="1872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8"/>
              </w:rPr>
              <w:t xml:space="preserve"> Câmara Municipal de Vereadores </w:t>
            </w:r>
            <w:r>
              <w:rPr>
                <w:rFonts w:ascii="Times" w:hAnsi="Times" w:eastAsia="Times"/>
                <w:b/>
                <w:i w:val="0"/>
                <w:color w:val="000000"/>
                <w:sz w:val="28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30" w:lineRule="exact" w:before="332" w:after="0"/>
              <w:ind w:left="36" w:right="0" w:firstLine="0"/>
              <w:jc w:val="left"/>
            </w:pPr>
            <w:r>
              <w:rPr>
                <w:rFonts w:ascii="Helvetica" w:hAnsi="Helvetica" w:eastAsia="Helvetica"/>
                <w:b/>
                <w:i/>
                <w:color w:val="000000"/>
                <w:sz w:val="20"/>
              </w:rPr>
              <w:t>RELATÓRIO CONFORME RESOLUÇÃO Nº 008/93</w:t>
            </w:r>
          </w:p>
        </w:tc>
      </w:tr>
    </w:tbl>
    <w:p>
      <w:pPr>
        <w:autoSpaceDN w:val="0"/>
        <w:tabs>
          <w:tab w:pos="5800" w:val="left"/>
          <w:tab w:pos="5948" w:val="left"/>
          <w:tab w:pos="6168" w:val="left"/>
          <w:tab w:pos="6334" w:val="left"/>
        </w:tabs>
        <w:autoSpaceDE w:val="0"/>
        <w:widowControl/>
        <w:spacing w:line="490" w:lineRule="exact" w:before="0" w:after="0"/>
        <w:ind w:left="48" w:right="2736" w:firstLine="0"/>
        <w:jc w:val="left"/>
      </w:pPr>
      <w:r>
        <w:tab/>
      </w:r>
      <w:r>
        <w:rPr>
          <w:rFonts w:ascii="Helvetica" w:hAnsi="Helvetica" w:eastAsia="Helvetica"/>
          <w:b/>
          <w:i/>
          <w:color w:val="000000"/>
          <w:sz w:val="20"/>
        </w:rPr>
        <w:t>ABRIL/2010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Maior Remuneração de Servidor Ativo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8.155,58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Menor Remuneração de Servidor Ativo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1.222,98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Subsídios de Vereadores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5.782,38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Montante Repassado pelo Executivo </w:t>
      </w:r>
      <w:r>
        <w:br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926.052,97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Vereadores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4.375,00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Passagens pagas a Vereadores </w:t>
      </w:r>
      <w:r>
        <w:tab/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546,40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Servidores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3.442,50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Passagens pagas a Servidores </w:t>
      </w:r>
      <w:r>
        <w:br/>
      </w:r>
      <w:r>
        <w:tab/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421,07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Motoristas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1.572,50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Publicações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5.553,00</w:t>
      </w:r>
    </w:p>
    <w:p>
      <w:pPr>
        <w:autoSpaceDN w:val="0"/>
        <w:autoSpaceDE w:val="0"/>
        <w:widowControl/>
        <w:spacing w:line="198" w:lineRule="exact" w:before="542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>Obs.: Divulgação sempre junto ao mural de avisos desta Casa Legislativa.</w:t>
      </w:r>
    </w:p>
    <w:p>
      <w:pPr>
        <w:autoSpaceDN w:val="0"/>
        <w:tabs>
          <w:tab w:pos="3976" w:val="left"/>
        </w:tabs>
        <w:autoSpaceDE w:val="0"/>
        <w:widowControl/>
        <w:spacing w:line="246" w:lineRule="exact" w:before="744" w:after="0"/>
        <w:ind w:left="48" w:right="3312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PATRICIA GUERRA TURCHETTI 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ROSELAINE S BONALDO 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Tesoureira 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>Técnica em Contabilidade</w:t>
      </w:r>
    </w:p>
    <w:sectPr w:rsidR="00FC693F" w:rsidRPr="0006063C" w:rsidSect="00034616">
      <w:pgSz w:w="11900" w:h="16840"/>
      <w:pgMar w:top="574" w:right="1440" w:bottom="1440" w:left="73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