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238" w:val="left"/>
          <w:tab w:pos="3094" w:val="left"/>
          <w:tab w:pos="3314" w:val="left"/>
        </w:tabs>
        <w:autoSpaceDE w:val="0"/>
        <w:widowControl/>
        <w:spacing w:line="242" w:lineRule="exact" w:before="0" w:after="0"/>
        <w:ind w:left="34" w:right="9216" w:firstLine="0"/>
        <w:jc w:val="left"/>
      </w:pPr>
      <w:r>
        <w:rPr>
          <w:rFonts w:ascii="Arial" w:hAnsi="Arial" w:eastAsia="Arial"/>
          <w:b w:val="0"/>
          <w:i w:val="0"/>
          <w:color w:val="000000"/>
          <w:sz w:val="13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3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Exercício: </w:t>
      </w:r>
      <w:r>
        <w:tab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2016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3"/>
        </w:rPr>
        <w:t xml:space="preserve">Mês: </w:t>
      </w:r>
      <w:r>
        <w:tab/>
      </w:r>
      <w:r>
        <w:rPr>
          <w:rFonts w:ascii="Arial,Bold" w:hAnsi="Arial,Bold" w:eastAsia="Arial,Bold"/>
          <w:b/>
          <w:i w:val="0"/>
          <w:color w:val="0000FF"/>
          <w:sz w:val="13"/>
        </w:rPr>
        <w:t>SETEMBRO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5.999999999999943" w:type="dxa"/>
      </w:tblPr>
      <w:tblGrid>
        <w:gridCol w:w="1262"/>
        <w:gridCol w:w="1262"/>
        <w:gridCol w:w="1262"/>
        <w:gridCol w:w="1262"/>
        <w:gridCol w:w="1262"/>
        <w:gridCol w:w="1262"/>
        <w:gridCol w:w="1262"/>
        <w:gridCol w:w="1262"/>
        <w:gridCol w:w="1262"/>
        <w:gridCol w:w="1262"/>
        <w:gridCol w:w="1262"/>
      </w:tblGrid>
      <w:tr>
        <w:trPr>
          <w:trHeight w:hRule="exact" w:val="190"/>
        </w:trPr>
        <w:tc>
          <w:tcPr>
            <w:tcW w:type="dxa" w:w="1204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Fundam legal</w:t>
            </w:r>
          </w:p>
        </w:tc>
        <w:tc>
          <w:tcPr>
            <w:tcW w:type="dxa" w:w="1822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Modalidade</w:t>
            </w:r>
          </w:p>
        </w:tc>
        <w:tc>
          <w:tcPr>
            <w:tcW w:type="dxa" w:w="83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Nº do</w:t>
            </w:r>
          </w:p>
        </w:tc>
        <w:tc>
          <w:tcPr>
            <w:tcW w:type="dxa" w:w="200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Objeto</w:t>
            </w:r>
          </w:p>
        </w:tc>
        <w:tc>
          <w:tcPr>
            <w:tcW w:type="dxa" w:w="23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CONTRATADO</w:t>
            </w:r>
          </w:p>
        </w:tc>
        <w:tc>
          <w:tcPr>
            <w:tcW w:type="dxa" w:w="135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98"/>
            <w:gridSpan w:val="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16" w:right="0" w:firstLine="0"/>
              <w:jc w:val="left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Data Instrumento</w:t>
            </w:r>
          </w:p>
        </w:tc>
        <w:tc>
          <w:tcPr>
            <w:tcW w:type="dxa" w:w="76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8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30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Nº Empenho</w:t>
            </w:r>
          </w:p>
        </w:tc>
        <w:tc>
          <w:tcPr>
            <w:tcW w:type="dxa" w:w="101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80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Valor</w:t>
            </w:r>
          </w:p>
        </w:tc>
      </w:tr>
      <w:tr>
        <w:trPr>
          <w:trHeight w:hRule="exact" w:val="190"/>
        </w:trPr>
        <w:tc>
          <w:tcPr>
            <w:tcW w:type="dxa" w:w="1204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Disp ou Inexig</w:t>
            </w:r>
          </w:p>
        </w:tc>
        <w:tc>
          <w:tcPr>
            <w:tcW w:type="dxa" w:w="1822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da Licitação</w:t>
            </w:r>
          </w:p>
        </w:tc>
        <w:tc>
          <w:tcPr>
            <w:tcW w:type="dxa" w:w="83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Processo</w:t>
            </w:r>
          </w:p>
        </w:tc>
        <w:tc>
          <w:tcPr>
            <w:tcW w:type="dxa" w:w="200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3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Nome</w:t>
            </w:r>
          </w:p>
        </w:tc>
        <w:tc>
          <w:tcPr>
            <w:tcW w:type="dxa" w:w="135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CNPJ</w:t>
            </w:r>
          </w:p>
        </w:tc>
        <w:tc>
          <w:tcPr>
            <w:tcW w:type="dxa" w:w="8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28" w:after="0"/>
              <w:ind w:left="0" w:right="0" w:firstLine="0"/>
              <w:jc w:val="center"/>
            </w:pPr>
            <w:r>
              <w:rPr>
                <w:w w:val="103.19999694824217"/>
                <w:rFonts w:ascii="Arial,Bold" w:hAnsi="Arial,Bold" w:eastAsia="Arial,Bold"/>
                <w:b/>
                <w:i w:val="0"/>
                <w:color w:val="000000"/>
                <w:sz w:val="10"/>
              </w:rPr>
              <w:t>Assinatura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Public D.O</w:t>
            </w:r>
          </w:p>
        </w:tc>
        <w:tc>
          <w:tcPr>
            <w:tcW w:type="dxa" w:w="76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Vigência</w:t>
            </w:r>
          </w:p>
        </w:tc>
        <w:tc>
          <w:tcPr>
            <w:tcW w:type="dxa" w:w="818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Original</w:t>
            </w:r>
          </w:p>
        </w:tc>
        <w:tc>
          <w:tcPr>
            <w:tcW w:type="dxa" w:w="101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3"/>
              </w:rPr>
              <w:t>Global</w:t>
            </w:r>
          </w:p>
        </w:tc>
      </w:tr>
      <w:tr>
        <w:trPr>
          <w:trHeight w:hRule="exact" w:val="566"/>
        </w:trPr>
        <w:tc>
          <w:tcPr>
            <w:tcW w:type="dxa" w:w="1204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822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Tomada de Preço 02/2016</w:t>
            </w:r>
          </w:p>
        </w:tc>
        <w:tc>
          <w:tcPr>
            <w:tcW w:type="dxa" w:w="83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67/2016</w:t>
            </w:r>
          </w:p>
        </w:tc>
        <w:tc>
          <w:tcPr>
            <w:tcW w:type="dxa" w:w="2000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26" w:after="0"/>
              <w:ind w:left="22" w:right="288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Prestação de serviço de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manutenção preventiva 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corretiva de elevador</w:t>
            </w:r>
          </w:p>
        </w:tc>
        <w:tc>
          <w:tcPr>
            <w:tcW w:type="dxa" w:w="2336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ELEVADORES ATLAS SCHINDLER S/A</w:t>
            </w:r>
          </w:p>
        </w:tc>
        <w:tc>
          <w:tcPr>
            <w:tcW w:type="dxa" w:w="1350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00.028.986/0030-42</w:t>
            </w:r>
          </w:p>
        </w:tc>
        <w:tc>
          <w:tcPr>
            <w:tcW w:type="dxa" w:w="8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18/08/2016</w:t>
            </w:r>
          </w:p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6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12 MESES</w:t>
            </w:r>
          </w:p>
        </w:tc>
        <w:tc>
          <w:tcPr>
            <w:tcW w:type="dxa" w:w="818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1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408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R$  405,10 MÊS</w:t>
            </w:r>
          </w:p>
        </w:tc>
      </w:tr>
      <w:tr>
        <w:trPr>
          <w:trHeight w:hRule="exact" w:val="1302"/>
        </w:trPr>
        <w:tc>
          <w:tcPr>
            <w:tcW w:type="dxa" w:w="1204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64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Dispensa 63/2016</w:t>
            </w:r>
          </w:p>
        </w:tc>
        <w:tc>
          <w:tcPr>
            <w:tcW w:type="dxa" w:w="1822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3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64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83/2016</w:t>
            </w:r>
          </w:p>
        </w:tc>
        <w:tc>
          <w:tcPr>
            <w:tcW w:type="dxa" w:w="2000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214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Elaboração de memorial </w:t>
            </w:r>
            <w:r>
              <w:br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descritivo e planilha </w:t>
            </w:r>
            <w:r>
              <w:br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orçamentária para o </w:t>
            </w:r>
            <w:r>
              <w:br/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embasamento e implementação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do processo licitatório referente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a execução do PPCI da Câmara.</w:t>
            </w:r>
          </w:p>
        </w:tc>
        <w:tc>
          <w:tcPr>
            <w:tcW w:type="dxa" w:w="2336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64" w:after="0"/>
              <w:ind w:left="22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REDENGE CONSTRUÇÕES LTDA EPP</w:t>
            </w:r>
          </w:p>
        </w:tc>
        <w:tc>
          <w:tcPr>
            <w:tcW w:type="dxa" w:w="1350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64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03.374.399/0001-69</w:t>
            </w:r>
          </w:p>
        </w:tc>
        <w:tc>
          <w:tcPr>
            <w:tcW w:type="dxa" w:w="87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64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28/09/2016</w:t>
            </w:r>
          </w:p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6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7" w:lineRule="auto" w:before="1164" w:after="0"/>
              <w:ind w:left="0" w:right="0" w:firstLine="0"/>
              <w:jc w:val="center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30 DIAS </w:t>
            </w:r>
          </w:p>
        </w:tc>
        <w:tc>
          <w:tcPr>
            <w:tcW w:type="dxa" w:w="818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16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550" w:val="left"/>
              </w:tabs>
              <w:autoSpaceDE w:val="0"/>
              <w:widowControl/>
              <w:spacing w:line="197" w:lineRule="auto" w:before="1164" w:after="0"/>
              <w:ind w:left="68" w:right="0" w:firstLine="0"/>
              <w:jc w:val="left"/>
            </w:pP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 xml:space="preserve">R$ </w:t>
            </w:r>
            <w:r>
              <w:rPr>
                <w:w w:val="102.85714013235909"/>
                <w:rFonts w:ascii="Calibri" w:hAnsi="Calibri" w:eastAsia="Calibri"/>
                <w:b w:val="0"/>
                <w:i w:val="0"/>
                <w:color w:val="000000"/>
                <w:sz w:val="14"/>
              </w:rPr>
              <w:t>750,00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6" w:right="1218" w:bottom="1440" w:left="742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