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366"/>
        </w:trPr>
        <w:tc>
          <w:tcPr>
            <w:tcW w:type="dxa" w:w="1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27710" cy="6985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698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702" w:val="left"/>
              </w:tabs>
              <w:autoSpaceDE w:val="0"/>
              <w:widowControl/>
              <w:spacing w:line="356" w:lineRule="exact" w:before="30" w:after="0"/>
              <w:ind w:left="58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6" w:lineRule="exact" w:before="288" w:after="0"/>
              <w:ind w:left="404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7250" w:val="left"/>
          <w:tab w:pos="7582" w:val="left"/>
        </w:tabs>
        <w:autoSpaceDE w:val="0"/>
        <w:widowControl/>
        <w:spacing w:line="548" w:lineRule="exact" w:before="0" w:after="0"/>
        <w:ind w:left="50" w:right="1584" w:firstLine="0"/>
        <w:jc w:val="left"/>
      </w:pPr>
      <w:r>
        <w:tab/>
      </w:r>
      <w:r>
        <w:rPr>
          <w:rFonts w:ascii="Arial,BoldItalic" w:hAnsi="Arial,BoldItalic" w:eastAsia="Arial,BoldItalic"/>
          <w:b/>
          <w:i/>
          <w:color w:val="000000"/>
          <w:sz w:val="20"/>
        </w:rPr>
        <w:t>JUNHO/2017</w:t>
      </w: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17.596,55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2.187,35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9.641,03</w:t>
      </w:r>
    </w:p>
    <w:p>
      <w:pPr>
        <w:autoSpaceDN w:val="0"/>
        <w:tabs>
          <w:tab w:pos="7300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1.597.992,84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1.781,50</w:t>
      </w:r>
    </w:p>
    <w:p>
      <w:pPr>
        <w:autoSpaceDN w:val="0"/>
        <w:tabs>
          <w:tab w:pos="8088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0,00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1.793,75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Passagens pagas a Servidores </w:t>
      </w:r>
      <w:r>
        <w:rPr>
          <w:rFonts w:ascii="Calibri" w:hAnsi="Calibri" w:eastAsia="Calibri"/>
          <w:b w:val="0"/>
          <w:i w:val="0"/>
          <w:color w:val="000000"/>
          <w:sz w:val="22"/>
        </w:rPr>
        <w:t>317,40</w:t>
      </w:r>
    </w:p>
    <w:p>
      <w:pPr>
        <w:autoSpaceDN w:val="0"/>
        <w:tabs>
          <w:tab w:pos="7862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2"/>
        </w:rPr>
        <w:t>461,25</w:t>
      </w:r>
    </w:p>
    <w:p>
      <w:pPr>
        <w:autoSpaceDN w:val="0"/>
        <w:tabs>
          <w:tab w:pos="7694" w:val="left"/>
        </w:tabs>
        <w:autoSpaceDE w:val="0"/>
        <w:widowControl/>
        <w:spacing w:line="197" w:lineRule="auto" w:before="36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3.477,53</w:t>
      </w:r>
    </w:p>
    <w:p>
      <w:pPr>
        <w:autoSpaceDN w:val="0"/>
        <w:autoSpaceDE w:val="0"/>
        <w:widowControl/>
        <w:spacing w:line="197" w:lineRule="auto" w:before="650" w:after="0"/>
        <w:ind w:left="5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Obs.: Divulgação sempre junto ao mural de avisos desta Casa Legislativa.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892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NELIS T. PACHECO DOS SANTOS</w:t>
      </w:r>
    </w:p>
    <w:p>
      <w:pPr>
        <w:autoSpaceDN w:val="0"/>
        <w:tabs>
          <w:tab w:pos="5156" w:val="left"/>
        </w:tabs>
        <w:autoSpaceDE w:val="0"/>
        <w:widowControl/>
        <w:spacing w:line="274" w:lineRule="exact" w:before="16" w:after="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2"/>
        </w:rPr>
        <w:t>Técnica Legislativa - Área Contábil</w:t>
      </w:r>
    </w:p>
    <w:sectPr w:rsidR="00FC693F" w:rsidRPr="0006063C" w:rsidSect="00034616">
      <w:pgSz w:w="12240" w:h="15840"/>
      <w:pgMar w:top="558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