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34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4740"/>
        <w:gridCol w:w="4740"/>
      </w:tblGrid>
      <w:tr>
        <w:trPr>
          <w:trHeight w:hRule="exact" w:val="1260"/>
        </w:trPr>
        <w:tc>
          <w:tcPr>
            <w:tcW w:type="dxa" w:w="14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26" w:after="0"/>
              <w:ind w:left="0" w:right="0" w:firstLine="0"/>
              <w:jc w:val="left"/>
            </w:pPr>
            <w:r>
              <w:drawing>
                <wp:inline xmlns:a="http://schemas.openxmlformats.org/drawingml/2006/main" xmlns:pic="http://schemas.openxmlformats.org/drawingml/2006/picture">
                  <wp:extent cx="669290" cy="64262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290" cy="64262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63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1616" w:val="left"/>
              </w:tabs>
              <w:autoSpaceDE w:val="0"/>
              <w:widowControl/>
              <w:spacing w:line="326" w:lineRule="exact" w:before="30" w:after="0"/>
              <w:ind w:left="580" w:right="1584" w:firstLine="0"/>
              <w:jc w:val="left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26"/>
              </w:rPr>
              <w:t xml:space="preserve"> Câmara Municipal de Vereadores </w:t>
            </w:r>
            <w:r>
              <w:tab/>
            </w:r>
            <w:r>
              <w:rPr>
                <w:rFonts w:ascii="Times New Roman,Bold" w:hAnsi="Times New Roman,Bold" w:eastAsia="Times New Roman,Bold"/>
                <w:b/>
                <w:i w:val="0"/>
                <w:color w:val="000000"/>
                <w:sz w:val="26"/>
              </w:rPr>
              <w:t>Santa Maria - RS</w:t>
            </w:r>
          </w:p>
          <w:p>
            <w:pPr>
              <w:autoSpaceDN w:val="0"/>
              <w:autoSpaceDE w:val="0"/>
              <w:widowControl/>
              <w:spacing w:line="256" w:lineRule="exact" w:before="262" w:after="0"/>
              <w:ind w:left="406" w:right="0" w:firstLine="0"/>
              <w:jc w:val="left"/>
            </w:pPr>
            <w:r>
              <w:rPr>
                <w:w w:val="102.66666412353516"/>
                <w:rFonts w:ascii="Arial,BoldItalic" w:hAnsi="Arial,BoldItalic" w:eastAsia="Arial,BoldItalic"/>
                <w:b/>
                <w:i/>
                <w:color w:val="000000"/>
                <w:sz w:val="18"/>
              </w:rPr>
              <w:t>RELATÓRIO CONFORME RESOLUÇÃO Nº 008/93</w:t>
            </w:r>
          </w:p>
        </w:tc>
      </w:tr>
    </w:tbl>
    <w:p>
      <w:pPr>
        <w:autoSpaceDN w:val="0"/>
        <w:autoSpaceDE w:val="0"/>
        <w:widowControl/>
        <w:spacing w:line="256" w:lineRule="exact" w:before="218" w:after="0"/>
        <w:ind w:left="0" w:right="1490" w:firstLine="0"/>
        <w:jc w:val="right"/>
      </w:pPr>
      <w:r>
        <w:rPr>
          <w:w w:val="102.66666412353516"/>
          <w:rFonts w:ascii="Arial,BoldItalic" w:hAnsi="Arial,BoldItalic" w:eastAsia="Arial,BoldItalic"/>
          <w:b/>
          <w:i/>
          <w:color w:val="000000"/>
          <w:sz w:val="18"/>
        </w:rPr>
        <w:t>AGOSTO/2017</w:t>
      </w:r>
    </w:p>
    <w:p>
      <w:pPr>
        <w:autoSpaceDN w:val="0"/>
        <w:tabs>
          <w:tab w:pos="7202" w:val="left"/>
        </w:tabs>
        <w:autoSpaceDE w:val="0"/>
        <w:widowControl/>
        <w:spacing w:line="197" w:lineRule="auto" w:before="324" w:after="0"/>
        <w:ind w:left="46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0"/>
        </w:rPr>
        <w:t xml:space="preserve">- Maior Remuneração de Servidor Ativo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0"/>
        </w:rPr>
        <w:t>17.596,55</w:t>
      </w:r>
    </w:p>
    <w:p>
      <w:pPr>
        <w:autoSpaceDN w:val="0"/>
        <w:tabs>
          <w:tab w:pos="7304" w:val="left"/>
        </w:tabs>
        <w:autoSpaceDE w:val="0"/>
        <w:widowControl/>
        <w:spacing w:line="197" w:lineRule="auto" w:before="330" w:after="0"/>
        <w:ind w:left="46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0"/>
        </w:rPr>
        <w:t xml:space="preserve">- Menor Remuneração de Servidor Ativo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0"/>
        </w:rPr>
        <w:t>2.187,35</w:t>
      </w:r>
    </w:p>
    <w:p>
      <w:pPr>
        <w:autoSpaceDN w:val="0"/>
        <w:tabs>
          <w:tab w:pos="7304" w:val="left"/>
        </w:tabs>
        <w:autoSpaceDE w:val="0"/>
        <w:widowControl/>
        <w:spacing w:line="197" w:lineRule="auto" w:before="332" w:after="0"/>
        <w:ind w:left="46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0"/>
        </w:rPr>
        <w:t xml:space="preserve">- Subsídios de Vereadores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0"/>
        </w:rPr>
        <w:t>9.641,03</w:t>
      </w:r>
    </w:p>
    <w:p>
      <w:pPr>
        <w:autoSpaceDN w:val="0"/>
        <w:tabs>
          <w:tab w:pos="6944" w:val="left"/>
        </w:tabs>
        <w:autoSpaceDE w:val="0"/>
        <w:widowControl/>
        <w:spacing w:line="197" w:lineRule="auto" w:before="330" w:after="0"/>
        <w:ind w:left="46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0"/>
        </w:rPr>
        <w:t xml:space="preserve">- Montante repassado pelo Executivo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0"/>
        </w:rPr>
        <w:t>1.563.546,26</w:t>
      </w:r>
    </w:p>
    <w:p>
      <w:pPr>
        <w:autoSpaceDN w:val="0"/>
        <w:tabs>
          <w:tab w:pos="7304" w:val="left"/>
        </w:tabs>
        <w:autoSpaceDE w:val="0"/>
        <w:widowControl/>
        <w:spacing w:line="197" w:lineRule="auto" w:before="332" w:after="0"/>
        <w:ind w:left="46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0"/>
        </w:rPr>
        <w:t xml:space="preserve">- Diárias pagas a Vereadores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0"/>
        </w:rPr>
        <w:t>7.566,65</w:t>
      </w:r>
    </w:p>
    <w:p>
      <w:pPr>
        <w:autoSpaceDN w:val="0"/>
        <w:tabs>
          <w:tab w:pos="7304" w:val="left"/>
        </w:tabs>
        <w:autoSpaceDE w:val="0"/>
        <w:widowControl/>
        <w:spacing w:line="197" w:lineRule="auto" w:before="330" w:after="0"/>
        <w:ind w:left="46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0"/>
        </w:rPr>
        <w:t xml:space="preserve">- Passagens pagas a Vereadores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0"/>
        </w:rPr>
        <w:t>2.889,03</w:t>
      </w:r>
    </w:p>
    <w:p>
      <w:pPr>
        <w:autoSpaceDN w:val="0"/>
        <w:tabs>
          <w:tab w:pos="7304" w:val="left"/>
        </w:tabs>
        <w:autoSpaceDE w:val="0"/>
        <w:widowControl/>
        <w:spacing w:line="194" w:lineRule="auto" w:before="332" w:after="0"/>
        <w:ind w:left="46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0"/>
        </w:rPr>
        <w:t xml:space="preserve">- Diárias pagas a Servidores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0"/>
        </w:rPr>
        <w:t>3.997,50</w:t>
      </w:r>
    </w:p>
    <w:p>
      <w:pPr>
        <w:autoSpaceDN w:val="0"/>
        <w:tabs>
          <w:tab w:pos="7458" w:val="left"/>
        </w:tabs>
        <w:autoSpaceDE w:val="0"/>
        <w:widowControl/>
        <w:spacing w:line="197" w:lineRule="auto" w:before="332" w:after="0"/>
        <w:ind w:left="46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0"/>
        </w:rPr>
        <w:t xml:space="preserve">- Passagens pagas a Servidores </w:t>
      </w:r>
      <w:r>
        <w:rPr>
          <w:rFonts w:ascii="Calibri" w:hAnsi="Calibri" w:eastAsia="Calibri"/>
          <w:b w:val="0"/>
          <w:i w:val="0"/>
          <w:color w:val="000000"/>
          <w:sz w:val="20"/>
        </w:rPr>
        <w:t>854,85</w:t>
      </w:r>
    </w:p>
    <w:p>
      <w:pPr>
        <w:autoSpaceDN w:val="0"/>
        <w:tabs>
          <w:tab w:pos="7304" w:val="left"/>
        </w:tabs>
        <w:autoSpaceDE w:val="0"/>
        <w:widowControl/>
        <w:spacing w:line="197" w:lineRule="auto" w:before="330" w:after="0"/>
        <w:ind w:left="46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0"/>
        </w:rPr>
        <w:t xml:space="preserve">- Diárias pagas a Motoristas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0"/>
        </w:rPr>
        <w:t>1.383,75</w:t>
      </w:r>
    </w:p>
    <w:p>
      <w:pPr>
        <w:autoSpaceDN w:val="0"/>
        <w:tabs>
          <w:tab w:pos="7304" w:val="left"/>
        </w:tabs>
        <w:autoSpaceDE w:val="0"/>
        <w:widowControl/>
        <w:spacing w:line="197" w:lineRule="auto" w:before="332" w:after="0"/>
        <w:ind w:left="46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0"/>
        </w:rPr>
        <w:t xml:space="preserve">- Publicações Legais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0"/>
        </w:rPr>
        <w:t>2.928,29</w:t>
      </w:r>
    </w:p>
    <w:p>
      <w:pPr>
        <w:autoSpaceDN w:val="0"/>
        <w:autoSpaceDE w:val="0"/>
        <w:widowControl/>
        <w:spacing w:line="197" w:lineRule="auto" w:before="598" w:after="0"/>
        <w:ind w:left="46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0"/>
        </w:rPr>
        <w:t>Obs.: Divulgação sempre junto ao mural de avisos desta Casa Legislativa.</w:t>
      </w:r>
    </w:p>
    <w:p>
      <w:pPr>
        <w:autoSpaceDN w:val="0"/>
        <w:tabs>
          <w:tab w:pos="5196" w:val="left"/>
        </w:tabs>
        <w:autoSpaceDE w:val="0"/>
        <w:widowControl/>
        <w:spacing w:line="254" w:lineRule="exact" w:before="816" w:after="0"/>
        <w:ind w:left="972" w:right="0" w:firstLine="0"/>
        <w:jc w:val="left"/>
      </w:pPr>
      <w:r>
        <w:rPr>
          <w:w w:val="102.66666412353516"/>
          <w:rFonts w:ascii="Arial" w:hAnsi="Arial" w:eastAsia="Arial"/>
          <w:b w:val="0"/>
          <w:i w:val="0"/>
          <w:color w:val="000000"/>
          <w:sz w:val="18"/>
        </w:rPr>
        <w:t xml:space="preserve">PATRICIA GUERRA TURCHETTI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0"/>
        </w:rPr>
        <w:t>GIOVANI COSTA DE OLIVEIRA</w:t>
      </w:r>
    </w:p>
    <w:p>
      <w:pPr>
        <w:autoSpaceDN w:val="0"/>
        <w:tabs>
          <w:tab w:pos="4986" w:val="left"/>
        </w:tabs>
        <w:autoSpaceDE w:val="0"/>
        <w:widowControl/>
        <w:spacing w:line="254" w:lineRule="exact" w:before="12" w:after="0"/>
        <w:ind w:left="1898" w:right="0" w:firstLine="0"/>
        <w:jc w:val="left"/>
      </w:pPr>
      <w:r>
        <w:rPr>
          <w:w w:val="102.66666412353516"/>
          <w:rFonts w:ascii="Arial" w:hAnsi="Arial" w:eastAsia="Arial"/>
          <w:b w:val="0"/>
          <w:i w:val="0"/>
          <w:color w:val="000000"/>
          <w:sz w:val="18"/>
        </w:rPr>
        <w:t xml:space="preserve">Tesoureira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0"/>
        </w:rPr>
        <w:t>Analista Legislativo - Área Contábil</w:t>
      </w:r>
    </w:p>
    <w:sectPr w:rsidR="00FC693F" w:rsidRPr="0006063C" w:rsidSect="00034616">
      <w:pgSz w:w="12240" w:h="15840"/>
      <w:pgMar w:top="560" w:right="1440" w:bottom="1440" w:left="1320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